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63A" w:rsidRPr="001A2F75" w:rsidRDefault="007A263A" w:rsidP="00406725">
      <w:pPr>
        <w:pStyle w:val="a6"/>
        <w:kinsoku w:val="0"/>
        <w:spacing w:before="0"/>
        <w:ind w:leftChars="833" w:left="2833" w:firstLine="0"/>
        <w:rPr>
          <w:bCs/>
          <w:snapToGrid/>
          <w:kern w:val="0"/>
          <w:sz w:val="40"/>
        </w:rPr>
      </w:pPr>
      <w:r w:rsidRPr="001A2F75">
        <w:rPr>
          <w:rFonts w:hint="eastAsia"/>
          <w:bCs/>
          <w:snapToGrid/>
          <w:spacing w:val="200"/>
          <w:kern w:val="0"/>
          <w:sz w:val="40"/>
        </w:rPr>
        <w:t>糾正案文</w:t>
      </w:r>
    </w:p>
    <w:p w:rsidR="007A263A" w:rsidRPr="001A2F75" w:rsidRDefault="007A263A" w:rsidP="0020091F">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A2F75">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F52FE" w:rsidRPr="001A2F75">
        <w:rPr>
          <w:rFonts w:hint="eastAsia"/>
        </w:rPr>
        <w:t>行政院原子能委員會</w:t>
      </w:r>
    </w:p>
    <w:p w:rsidR="007A263A" w:rsidRPr="001A2F75" w:rsidRDefault="007A263A" w:rsidP="00557FAC">
      <w:pPr>
        <w:pStyle w:val="1"/>
        <w:ind w:left="2721" w:hanging="2721"/>
      </w:pPr>
      <w:bookmarkStart w:id="14" w:name="_Toc529218255"/>
      <w:bookmarkStart w:id="15" w:name="_Toc529222678"/>
      <w:bookmarkStart w:id="16" w:name="_Toc529223100"/>
      <w:bookmarkStart w:id="17" w:name="_Toc529223851"/>
      <w:bookmarkStart w:id="18" w:name="_Toc529228247"/>
      <w:r w:rsidRPr="001A2F75">
        <w:rPr>
          <w:rFonts w:hint="eastAsia"/>
        </w:rPr>
        <w:t>案　　　由：</w:t>
      </w:r>
      <w:bookmarkEnd w:id="14"/>
      <w:bookmarkEnd w:id="15"/>
      <w:bookmarkEnd w:id="16"/>
      <w:bookmarkEnd w:id="17"/>
      <w:bookmarkEnd w:id="18"/>
      <w:r w:rsidR="001C04A6" w:rsidRPr="001A2F75">
        <w:rPr>
          <w:rFonts w:hint="eastAsia"/>
        </w:rPr>
        <w:t>行政院原子能委員會(下稱原能會)</w:t>
      </w:r>
      <w:r w:rsidR="008C7229" w:rsidRPr="001A2F75">
        <w:rPr>
          <w:rFonts w:hint="eastAsia"/>
        </w:rPr>
        <w:t>於107年11月6日修訂該會性騷擾申訴調查處理要點時，未將該會首長納入申訴對象，致生謝曉星前主委涉犯職場性騷擾事件，欠缺法源可申訴並進行調查；於本案發生時，未依性</w:t>
      </w:r>
      <w:r w:rsidR="00614616" w:rsidRPr="001A2F75">
        <w:rPr>
          <w:rFonts w:hint="eastAsia"/>
        </w:rPr>
        <w:t>別</w:t>
      </w:r>
      <w:r w:rsidR="008C7229" w:rsidRPr="001A2F75">
        <w:rPr>
          <w:rFonts w:hint="eastAsia"/>
        </w:rPr>
        <w:t>工</w:t>
      </w:r>
      <w:r w:rsidR="00614616" w:rsidRPr="001A2F75">
        <w:rPr>
          <w:rFonts w:hint="eastAsia"/>
        </w:rPr>
        <w:t>作平等</w:t>
      </w:r>
      <w:r w:rsidR="008C7229" w:rsidRPr="001A2F75">
        <w:rPr>
          <w:rFonts w:hint="eastAsia"/>
        </w:rPr>
        <w:t>法</w:t>
      </w:r>
      <w:r w:rsidR="00DB463B" w:rsidRPr="001A2F75">
        <w:rPr>
          <w:rFonts w:hint="eastAsia"/>
        </w:rPr>
        <w:t>(下稱性工法)</w:t>
      </w:r>
      <w:r w:rsidR="008C7229" w:rsidRPr="001A2F75">
        <w:rPr>
          <w:rFonts w:hint="eastAsia"/>
        </w:rPr>
        <w:t>第13條第2項規定採取</w:t>
      </w:r>
      <w:r w:rsidR="001C04A6" w:rsidRPr="001A2F75">
        <w:rPr>
          <w:rFonts w:hint="eastAsia"/>
        </w:rPr>
        <w:t>主動</w:t>
      </w:r>
      <w:r w:rsidR="00614616" w:rsidRPr="001A2F75">
        <w:rPr>
          <w:rFonts w:hint="eastAsia"/>
        </w:rPr>
        <w:t>介入</w:t>
      </w:r>
      <w:r w:rsidR="001C04A6" w:rsidRPr="001A2F75">
        <w:rPr>
          <w:rFonts w:hint="eastAsia"/>
        </w:rPr>
        <w:t>調查及對被害人保護等</w:t>
      </w:r>
      <w:r w:rsidR="008C7229" w:rsidRPr="001A2F75">
        <w:rPr>
          <w:rFonts w:hint="eastAsia"/>
        </w:rPr>
        <w:t>立即有效</w:t>
      </w:r>
      <w:r w:rsidR="001C04A6" w:rsidRPr="001A2F75">
        <w:rPr>
          <w:rFonts w:hint="eastAsia"/>
        </w:rPr>
        <w:t>之糾正及</w:t>
      </w:r>
      <w:r w:rsidR="008C7229" w:rsidRPr="001A2F75">
        <w:rPr>
          <w:rFonts w:hint="eastAsia"/>
        </w:rPr>
        <w:t>補</w:t>
      </w:r>
      <w:r w:rsidR="0095678A">
        <w:rPr>
          <w:rFonts w:hint="eastAsia"/>
        </w:rPr>
        <w:t>救</w:t>
      </w:r>
      <w:bookmarkStart w:id="19" w:name="_GoBack"/>
      <w:bookmarkEnd w:id="19"/>
      <w:r w:rsidR="008C7229" w:rsidRPr="001A2F75">
        <w:rPr>
          <w:rFonts w:hint="eastAsia"/>
        </w:rPr>
        <w:t>措施，任本事件持續衍生爭議，嗣後仍堅稱因無人申訴，</w:t>
      </w:r>
      <w:r w:rsidR="00614616" w:rsidRPr="001A2F75">
        <w:rPr>
          <w:rFonts w:hint="eastAsia"/>
        </w:rPr>
        <w:t>顯</w:t>
      </w:r>
      <w:r w:rsidR="008C7229" w:rsidRPr="001A2F75">
        <w:rPr>
          <w:rFonts w:hint="eastAsia"/>
        </w:rPr>
        <w:t>對性工法認知偏誤，核有疏失；另，</w:t>
      </w:r>
      <w:r w:rsidR="001C04A6" w:rsidRPr="001A2F75">
        <w:rPr>
          <w:rFonts w:hint="eastAsia"/>
        </w:rPr>
        <w:t>該</w:t>
      </w:r>
      <w:r w:rsidR="008C7229" w:rsidRPr="001A2F75">
        <w:rPr>
          <w:rFonts w:hint="eastAsia"/>
        </w:rPr>
        <w:t>會國會組某主任在疫情期間達1年4個月都在居家辦公，連原能會辦理主管共識營都被要求無需參加，原能會對國會組主任以居家辦公方式為由取代病假，顯有欠當</w:t>
      </w:r>
      <w:r w:rsidR="001C04A6" w:rsidRPr="001A2F75">
        <w:rPr>
          <w:rFonts w:hint="eastAsia"/>
        </w:rPr>
        <w:t>。</w:t>
      </w:r>
      <w:r w:rsidR="002A03A9" w:rsidRPr="001A2F75">
        <w:rPr>
          <w:rFonts w:hint="eastAsia"/>
        </w:rPr>
        <w:t>核以上機關違失情節嚴重，</w:t>
      </w:r>
      <w:proofErr w:type="gramStart"/>
      <w:r w:rsidR="002A03A9" w:rsidRPr="001A2F75">
        <w:rPr>
          <w:rFonts w:hint="eastAsia"/>
        </w:rPr>
        <w:t>爰</w:t>
      </w:r>
      <w:proofErr w:type="gramEnd"/>
      <w:r w:rsidR="002A03A9" w:rsidRPr="001A2F75">
        <w:rPr>
          <w:rFonts w:hint="eastAsia"/>
        </w:rPr>
        <w:t>依法提案糾正。</w:t>
      </w:r>
    </w:p>
    <w:p w:rsidR="007A263A" w:rsidRPr="001A2F75" w:rsidRDefault="007A263A">
      <w:pPr>
        <w:pStyle w:val="1"/>
        <w:ind w:left="2381" w:hangingChars="700" w:hanging="2381"/>
      </w:pPr>
      <w:bookmarkStart w:id="20" w:name="_Toc524895646"/>
      <w:bookmarkStart w:id="21" w:name="_Toc524896192"/>
      <w:bookmarkStart w:id="22" w:name="_Toc524896222"/>
      <w:bookmarkStart w:id="23" w:name="_Toc524902729"/>
      <w:bookmarkStart w:id="24" w:name="_Toc525066145"/>
      <w:bookmarkStart w:id="25" w:name="_Toc525070836"/>
      <w:bookmarkStart w:id="26" w:name="_Toc525938376"/>
      <w:bookmarkStart w:id="27" w:name="_Toc525939224"/>
      <w:bookmarkStart w:id="28" w:name="_Toc525939729"/>
      <w:bookmarkStart w:id="29" w:name="_Toc529218269"/>
      <w:bookmarkStart w:id="30" w:name="_Toc529222686"/>
      <w:bookmarkStart w:id="31" w:name="_Toc529223108"/>
      <w:bookmarkStart w:id="32" w:name="_Toc529223859"/>
      <w:bookmarkStart w:id="33" w:name="_Toc529228262"/>
      <w:r w:rsidRPr="001A2F75">
        <w:rPr>
          <w:rFonts w:hint="eastAsia"/>
        </w:rPr>
        <w:t>事實與理由：</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31784" w:rsidRPr="001A2F75" w:rsidRDefault="00131784" w:rsidP="00131784">
      <w:pPr>
        <w:pStyle w:val="11"/>
        <w:ind w:left="680" w:firstLine="680"/>
        <w:rPr>
          <w:rFonts w:hAnsi="標楷體"/>
          <w:szCs w:val="32"/>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sidRPr="001A2F75">
        <w:rPr>
          <w:rFonts w:hAnsi="標楷體" w:hint="eastAsia"/>
          <w:szCs w:val="32"/>
        </w:rPr>
        <w:t>公務人員執行職務之安全應予保障，各機關對於公務人員執行職務，應提供安全及衛生之防護措施，機關有防治職場性騷擾</w:t>
      </w:r>
      <w:proofErr w:type="gramStart"/>
      <w:r w:rsidRPr="001A2F75">
        <w:rPr>
          <w:rFonts w:hAnsi="標楷體" w:hint="eastAsia"/>
          <w:szCs w:val="32"/>
        </w:rPr>
        <w:t>及霸凌行為</w:t>
      </w:r>
      <w:proofErr w:type="gramEnd"/>
      <w:r w:rsidRPr="001A2F75">
        <w:rPr>
          <w:rFonts w:hAnsi="標楷體" w:hint="eastAsia"/>
          <w:szCs w:val="32"/>
        </w:rPr>
        <w:t>發生之責任。</w:t>
      </w:r>
      <w:proofErr w:type="gramStart"/>
      <w:r w:rsidRPr="001A2F75">
        <w:rPr>
          <w:rFonts w:hAnsi="標楷體" w:hint="eastAsia"/>
          <w:szCs w:val="32"/>
        </w:rPr>
        <w:t>惟悉，</w:t>
      </w:r>
      <w:proofErr w:type="gramEnd"/>
      <w:r w:rsidRPr="001A2F75">
        <w:rPr>
          <w:rFonts w:hAnsi="標楷體" w:hint="eastAsia"/>
          <w:szCs w:val="32"/>
        </w:rPr>
        <w:t>原能會謝曉星主任委員(下稱謝曉星前主委)遭</w:t>
      </w:r>
      <w:proofErr w:type="gramStart"/>
      <w:r w:rsidRPr="001A2F75">
        <w:rPr>
          <w:rFonts w:hAnsi="標楷體" w:hint="eastAsia"/>
          <w:szCs w:val="32"/>
        </w:rPr>
        <w:t>內部爆料，</w:t>
      </w:r>
      <w:proofErr w:type="gramEnd"/>
      <w:r w:rsidRPr="001A2F75">
        <w:rPr>
          <w:rFonts w:hAnsi="標楷體" w:hint="eastAsia"/>
          <w:szCs w:val="32"/>
        </w:rPr>
        <w:t>疑經常以輕浮言語及肢體接觸性騷擾女下屬，</w:t>
      </w:r>
      <w:proofErr w:type="gramStart"/>
      <w:r w:rsidRPr="001A2F75">
        <w:rPr>
          <w:rFonts w:hAnsi="標楷體" w:hint="eastAsia"/>
          <w:szCs w:val="32"/>
        </w:rPr>
        <w:t>並遭控情</w:t>
      </w:r>
      <w:proofErr w:type="gramEnd"/>
      <w:r w:rsidRPr="001A2F75">
        <w:rPr>
          <w:rFonts w:hAnsi="標楷體" w:hint="eastAsia"/>
          <w:szCs w:val="32"/>
        </w:rPr>
        <w:t>緒控管能力極差，常無故辱罵下屬、霸凌同仁，及利用上班時間帶女下屬搭公務車到咖啡廳視訊兼課等情。究以上實情為何？該會是否曾接獲相關性騷擾、職</w:t>
      </w:r>
      <w:proofErr w:type="gramStart"/>
      <w:r w:rsidRPr="001A2F75">
        <w:rPr>
          <w:rFonts w:hAnsi="標楷體" w:hint="eastAsia"/>
          <w:szCs w:val="32"/>
        </w:rPr>
        <w:t>場霸凌</w:t>
      </w:r>
      <w:proofErr w:type="gramEnd"/>
      <w:r w:rsidRPr="001A2F75">
        <w:rPr>
          <w:rFonts w:hAnsi="標楷體" w:hint="eastAsia"/>
          <w:szCs w:val="32"/>
        </w:rPr>
        <w:t>申訴？若有，有無依規定妥善處理？實有深入瞭解之必要，</w:t>
      </w:r>
      <w:proofErr w:type="gramStart"/>
      <w:r w:rsidRPr="001A2F75">
        <w:rPr>
          <w:rFonts w:hAnsi="標楷體" w:hint="eastAsia"/>
          <w:szCs w:val="32"/>
        </w:rPr>
        <w:t>爰</w:t>
      </w:r>
      <w:proofErr w:type="gramEnd"/>
      <w:r w:rsidRPr="001A2F75">
        <w:rPr>
          <w:rFonts w:hAnsi="標楷體" w:hint="eastAsia"/>
          <w:szCs w:val="32"/>
        </w:rPr>
        <w:t>申請自動調查。</w:t>
      </w:r>
    </w:p>
    <w:p w:rsidR="00D6075D" w:rsidRPr="001A2F75" w:rsidRDefault="00131784" w:rsidP="00131784">
      <w:pPr>
        <w:pStyle w:val="11"/>
        <w:ind w:left="680" w:firstLine="680"/>
        <w:rPr>
          <w:bCs/>
        </w:rPr>
      </w:pPr>
      <w:r w:rsidRPr="001A2F75">
        <w:rPr>
          <w:rFonts w:hAnsi="標楷體" w:hint="eastAsia"/>
          <w:szCs w:val="32"/>
        </w:rPr>
        <w:lastRenderedPageBreak/>
        <w:t>案經調閱行政院、原能會、公務人員保障暨培訓委員會(下稱保訓會)等相關機關對本案提出說明並提供卷證資料，分別於民國(下同)111年11月7日、112年2月17日、2月21日、3月11日、4月18日詢問相關被害人及證人計15人，於112年4月18日詢問謝曉星前主委，於112年5月8日辦理本案專家學者諮詢會議；復於同年5月24日詢問行政院羅秉成政務委員、原能會林立夫政務副主任委員、行政院人事行政總處陳月春處長、保訓會王忠一副處長、勞動部黃維琛司長等相關機關及承辦人員，已調查完畢。</w:t>
      </w:r>
      <w:r w:rsidR="00B423C5" w:rsidRPr="001A2F75">
        <w:rPr>
          <w:rFonts w:hAnsi="標楷體" w:hint="eastAsia"/>
          <w:bCs/>
        </w:rPr>
        <w:t>認有下列違失應予糾正</w:t>
      </w:r>
      <w:r w:rsidR="00D6075D" w:rsidRPr="001A2F75">
        <w:rPr>
          <w:rFonts w:hint="eastAsia"/>
        </w:rPr>
        <w:t>：</w:t>
      </w:r>
    </w:p>
    <w:p w:rsidR="00131784" w:rsidRPr="001A2F75" w:rsidRDefault="00131784" w:rsidP="00131784">
      <w:pPr>
        <w:pStyle w:val="2"/>
      </w:pPr>
      <w:bookmarkStart w:id="44" w:name="_Toc461022142"/>
      <w:r w:rsidRPr="001A2F75">
        <w:rPr>
          <w:rFonts w:hint="eastAsia"/>
          <w:b/>
        </w:rPr>
        <w:t>公務人員職場性騷擾事件適用性工法規定，其申訴、救濟及處理程序，依各該人事法令之規定。保訓會曾於107年3月9日函釋</w:t>
      </w:r>
      <w:r w:rsidRPr="001A2F75">
        <w:rPr>
          <w:rStyle w:val="ae"/>
          <w:b/>
        </w:rPr>
        <w:footnoteReference w:id="1"/>
      </w:r>
      <w:r w:rsidRPr="001A2F75">
        <w:rPr>
          <w:rFonts w:hint="eastAsia"/>
          <w:b/>
        </w:rPr>
        <w:t>，建議將「機關首長如涉及性騷擾事件，應交由具指揮監督之機關決定」，納入各主管機關的處理規定，</w:t>
      </w:r>
      <w:proofErr w:type="gramStart"/>
      <w:r w:rsidRPr="001A2F75">
        <w:rPr>
          <w:rFonts w:hint="eastAsia"/>
          <w:b/>
        </w:rPr>
        <w:t>然原能</w:t>
      </w:r>
      <w:proofErr w:type="gramEnd"/>
      <w:r w:rsidRPr="001A2F75">
        <w:rPr>
          <w:rFonts w:hint="eastAsia"/>
          <w:b/>
        </w:rPr>
        <w:t>會於107年11月6日增訂「針對該會所屬機關首長如涉及性騷擾事件，</w:t>
      </w:r>
      <w:proofErr w:type="gramStart"/>
      <w:r w:rsidRPr="001A2F75">
        <w:rPr>
          <w:rFonts w:hint="eastAsia"/>
          <w:b/>
        </w:rPr>
        <w:t>應函</w:t>
      </w:r>
      <w:proofErr w:type="gramEnd"/>
      <w:r w:rsidRPr="001A2F75">
        <w:rPr>
          <w:rFonts w:hint="eastAsia"/>
          <w:b/>
        </w:rPr>
        <w:t>報原能會就所屬機關調查結果作成決定」納入該會性騷擾申訴調查處理要點，未將該會首長納入申訴對象，致生謝曉星前主委</w:t>
      </w:r>
      <w:proofErr w:type="gramStart"/>
      <w:r w:rsidRPr="001A2F75">
        <w:rPr>
          <w:rFonts w:hint="eastAsia"/>
          <w:b/>
        </w:rPr>
        <w:t>涉犯職</w:t>
      </w:r>
      <w:proofErr w:type="gramEnd"/>
      <w:r w:rsidRPr="001A2F75">
        <w:rPr>
          <w:rFonts w:hint="eastAsia"/>
          <w:b/>
        </w:rPr>
        <w:t>場性騷擾事件時，欠缺法源可申訴並進行調查，遲至112年3月1日始修訂第6點第2項規定，載明「主任委員如涉性別工作平等法之性騷擾事件，應向行政院提出申訴，其處理程序依行政院相關規定辦理」，原能會核有欠當；</w:t>
      </w:r>
      <w:proofErr w:type="gramStart"/>
      <w:r w:rsidRPr="001A2F75">
        <w:rPr>
          <w:rFonts w:hint="eastAsia"/>
          <w:b/>
        </w:rPr>
        <w:t>性工法</w:t>
      </w:r>
      <w:proofErr w:type="gramEnd"/>
      <w:r w:rsidRPr="001A2F75">
        <w:rPr>
          <w:rFonts w:hint="eastAsia"/>
          <w:b/>
        </w:rPr>
        <w:t>第</w:t>
      </w:r>
      <w:r w:rsidRPr="001A2F75">
        <w:rPr>
          <w:b/>
        </w:rPr>
        <w:t>13</w:t>
      </w:r>
      <w:r w:rsidRPr="001A2F75">
        <w:rPr>
          <w:rFonts w:hint="eastAsia"/>
          <w:b/>
        </w:rPr>
        <w:t>條第</w:t>
      </w:r>
      <w:r w:rsidRPr="001A2F75">
        <w:rPr>
          <w:b/>
        </w:rPr>
        <w:t>2</w:t>
      </w:r>
      <w:r w:rsidRPr="001A2F75">
        <w:rPr>
          <w:rFonts w:hint="eastAsia"/>
          <w:b/>
        </w:rPr>
        <w:t>項規定雇主知悉職場性騷擾事件時，應採取「立即有效之糾正及補救措施」，課予雇主之預防、糾正、懲戒及處理措施責任，不以受性騷擾人是否已提出申訴為必要，不論民間機構或政府機關均</w:t>
      </w:r>
      <w:r w:rsidRPr="001A2F75">
        <w:rPr>
          <w:rFonts w:hint="eastAsia"/>
          <w:b/>
        </w:rPr>
        <w:lastRenderedPageBreak/>
        <w:t>一體適用。</w:t>
      </w:r>
      <w:bookmarkStart w:id="45" w:name="_Hlk138919508"/>
      <w:r w:rsidRPr="001A2F75">
        <w:rPr>
          <w:rFonts w:hint="eastAsia"/>
          <w:b/>
        </w:rPr>
        <w:t>惟原能會在本案發生時，未依上開規定立即主動介入調查以確認事件之始末，也未採取對被害人保護等相關措施，</w:t>
      </w:r>
      <w:bookmarkEnd w:id="45"/>
      <w:r w:rsidRPr="001A2F75">
        <w:rPr>
          <w:rFonts w:hint="eastAsia"/>
          <w:b/>
        </w:rPr>
        <w:t>任本事件持續衍生爭議，引發媒體及社會大眾關注及</w:t>
      </w:r>
      <w:proofErr w:type="gramStart"/>
      <w:r w:rsidRPr="001A2F75">
        <w:rPr>
          <w:rFonts w:hint="eastAsia"/>
          <w:b/>
        </w:rPr>
        <w:t>不滿，</w:t>
      </w:r>
      <w:proofErr w:type="gramEnd"/>
      <w:r w:rsidRPr="001A2F75">
        <w:rPr>
          <w:rFonts w:hint="eastAsia"/>
          <w:b/>
        </w:rPr>
        <w:t>嗣後雖採取檢視申訴管道、裝設監視器等多項補救措施，但仍堅稱因無人申訴，故未依上開規定予以詳查本案發生之原因及對被性騷擾者提供輔導處置，使其免處於受性騷擾疑慮之工作環境中，顯見該會</w:t>
      </w:r>
      <w:proofErr w:type="gramStart"/>
      <w:r w:rsidRPr="001A2F75">
        <w:rPr>
          <w:rFonts w:hint="eastAsia"/>
          <w:b/>
        </w:rPr>
        <w:t>對性工</w:t>
      </w:r>
      <w:proofErr w:type="gramEnd"/>
      <w:r w:rsidRPr="001A2F75">
        <w:rPr>
          <w:rFonts w:hint="eastAsia"/>
          <w:b/>
        </w:rPr>
        <w:t>法</w:t>
      </w:r>
      <w:proofErr w:type="gramStart"/>
      <w:r w:rsidRPr="001A2F75">
        <w:rPr>
          <w:rFonts w:hint="eastAsia"/>
          <w:b/>
        </w:rPr>
        <w:t>認知偏</w:t>
      </w:r>
      <w:proofErr w:type="gramEnd"/>
      <w:r w:rsidRPr="001A2F75">
        <w:rPr>
          <w:rFonts w:hint="eastAsia"/>
          <w:b/>
        </w:rPr>
        <w:t>誤，執行立即有效之糾正及補救措施未盡完備，核有疏失</w:t>
      </w:r>
      <w:r w:rsidRPr="001A2F75">
        <w:rPr>
          <w:rFonts w:hint="eastAsia"/>
        </w:rPr>
        <w:t>。</w:t>
      </w:r>
    </w:p>
    <w:p w:rsidR="00131784" w:rsidRPr="001A2F75" w:rsidRDefault="00131784" w:rsidP="00131784">
      <w:pPr>
        <w:pStyle w:val="3"/>
      </w:pPr>
      <w:r w:rsidRPr="001A2F75">
        <w:rPr>
          <w:rFonts w:hint="eastAsia"/>
        </w:rPr>
        <w:t>有關公務人員職場性騷擾事件之處理程序，適用性工法規定，各工作機關應訂定性騷擾防治措施、申訴及懲戒辦法，公務人員如不服服務機關所為性騷擾成立或不成立之決定，得依公務人員保障法（以下簡稱保障法）所定復審程序，向保訓會提起救濟：</w:t>
      </w:r>
    </w:p>
    <w:p w:rsidR="00131784" w:rsidRPr="001A2F75" w:rsidRDefault="00131784" w:rsidP="00131784">
      <w:pPr>
        <w:pStyle w:val="4"/>
      </w:pPr>
      <w:r w:rsidRPr="001A2F75">
        <w:rPr>
          <w:rFonts w:hint="eastAsia"/>
        </w:rPr>
        <w:t>按性工法第2條第2項規定：「本法於公務人員、教育人員及軍職人員，亦適用之。但第33條、第34條、第38條及第38條之1之規定，不在此限。」同條第3項規定：「公務人員、教育人員及軍職人員之申訴、救濟及處理程序，依各該人事法令之規定。」第13條第1項規定：「雇主應防治性騷擾行為之發生。其僱用受僱者30人以上者，應訂定性騷擾防治措施、申訴及懲戒辦法，並在工作場所公開揭示。」保障法第4條第1項規定：「公務人員權益之救濟，依本法所定復審、申訴、再申訴之程序行之。」其中公務人員對於服務機關或人事主管機關所為之行政處分，認為違法或顯然不當，致損害其權利或利益者，得提起復審；公務人員對於服務機關所為之管理措施或有關工作條件之處置認為</w:t>
      </w:r>
      <w:r w:rsidRPr="001A2F75">
        <w:rPr>
          <w:rFonts w:hint="eastAsia"/>
        </w:rPr>
        <w:lastRenderedPageBreak/>
        <w:t>不當，致影響其權益者，得提出申訴、再申訴，此觀保障法第25條第1項、第77條規定甚明，又保訓會100年4月14日函</w:t>
      </w:r>
      <w:r w:rsidRPr="001A2F75">
        <w:rPr>
          <w:rStyle w:val="ae"/>
          <w:rFonts w:hAnsi="標楷體"/>
        </w:rPr>
        <w:footnoteReference w:id="2"/>
      </w:r>
      <w:r w:rsidRPr="001A2F75">
        <w:rPr>
          <w:rFonts w:hint="eastAsia"/>
        </w:rPr>
        <w:t>釋略以，基於機關對於性騷擾成立與否之決定，可能侵害公務員之人性尊嚴、隱私權及工作權等，涉及憲法保障之基本權利，應認定為機關對公務人員所為之行政處分。是以，有關公務人員職場性騷擾事件之處理程序，適用性工法規定，各工作機關應訂定性騷擾防治措施、申訴及懲戒辦法，公務人員如不服服務機關所為性騷擾成立或不成立之決定，得依保障法所定復審程序，向保訓會提起救濟。</w:t>
      </w:r>
    </w:p>
    <w:p w:rsidR="00131784" w:rsidRPr="001A2F75" w:rsidRDefault="00131784" w:rsidP="00131784">
      <w:pPr>
        <w:pStyle w:val="4"/>
      </w:pPr>
      <w:r w:rsidRPr="001A2F75">
        <w:rPr>
          <w:rFonts w:hint="eastAsia"/>
        </w:rPr>
        <w:t>惟保訓會查復本院表示，該會前於106年審理保障事件時，發現性工法或相關準則，未規範行政機關首長涉有性騷擾行為應如何辦理，致生審理疑義，遂於106年12月26日函</w:t>
      </w:r>
      <w:r w:rsidRPr="001A2F75">
        <w:rPr>
          <w:rStyle w:val="ae"/>
        </w:rPr>
        <w:footnoteReference w:id="3"/>
      </w:r>
      <w:r w:rsidRPr="001A2F75">
        <w:rPr>
          <w:rFonts w:hint="eastAsia"/>
        </w:rPr>
        <w:t>請勞動部適時研修性工法或相關法制。經勞動部107年1月8日函</w:t>
      </w:r>
      <w:r w:rsidRPr="001A2F75">
        <w:rPr>
          <w:rStyle w:val="ae"/>
        </w:rPr>
        <w:footnoteReference w:id="4"/>
      </w:r>
      <w:r w:rsidRPr="001A2F75">
        <w:rPr>
          <w:rFonts w:hint="eastAsia"/>
        </w:rPr>
        <w:t>復略以，上開建議仍請循公務人員人事法令之修正途徑辦理。保訓會以</w:t>
      </w:r>
      <w:bookmarkStart w:id="46" w:name="_Hlk138919680"/>
      <w:r w:rsidRPr="001A2F75">
        <w:rPr>
          <w:rFonts w:hint="eastAsia"/>
        </w:rPr>
        <w:t>107年3月9日</w:t>
      </w:r>
      <w:bookmarkEnd w:id="46"/>
      <w:r w:rsidRPr="001A2F75">
        <w:rPr>
          <w:rStyle w:val="ae"/>
        </w:rPr>
        <w:footnoteReference w:id="5"/>
      </w:r>
      <w:r w:rsidRPr="001A2F75">
        <w:rPr>
          <w:rFonts w:hint="eastAsia"/>
        </w:rPr>
        <w:t>函各主管機關，請參酌當時公務員服務法第17條之迴避規定及公務人員考績法第9條明定機關首長由上級機關考績之精神，於修正</w:t>
      </w:r>
      <w:proofErr w:type="gramStart"/>
      <w:r w:rsidRPr="001A2F75">
        <w:rPr>
          <w:rFonts w:hint="eastAsia"/>
        </w:rPr>
        <w:t>依性工法</w:t>
      </w:r>
      <w:proofErr w:type="gramEnd"/>
      <w:r w:rsidRPr="001A2F75">
        <w:rPr>
          <w:rFonts w:hint="eastAsia"/>
        </w:rPr>
        <w:t>第13條第3項規定訂定之性騷擾防治措施、申訴及懲戒辦法時，明</w:t>
      </w:r>
      <w:r w:rsidR="006236F0" w:rsidRPr="001A2F75">
        <w:rPr>
          <w:rFonts w:hint="eastAsia"/>
          <w:lang w:eastAsia="zh-TW"/>
        </w:rPr>
        <w:t>定</w:t>
      </w:r>
      <w:proofErr w:type="spellStart"/>
      <w:r w:rsidRPr="001A2F75">
        <w:rPr>
          <w:rFonts w:hint="eastAsia"/>
        </w:rPr>
        <w:t>所屬機關之首長如涉及性騷擾事件，應交由具指揮監督權限之主管機關決定，並轉知所屬機關配合辦理，以為周</w:t>
      </w:r>
      <w:r w:rsidRPr="001A2F75">
        <w:rPr>
          <w:rFonts w:hint="eastAsia"/>
        </w:rPr>
        <w:lastRenderedPageBreak/>
        <w:t>妥</w:t>
      </w:r>
      <w:proofErr w:type="spellEnd"/>
      <w:r w:rsidRPr="001A2F75">
        <w:rPr>
          <w:rFonts w:hint="eastAsia"/>
        </w:rPr>
        <w:t>。</w:t>
      </w:r>
    </w:p>
    <w:p w:rsidR="00131784" w:rsidRPr="001A2F75" w:rsidRDefault="00131784" w:rsidP="00131784">
      <w:pPr>
        <w:pStyle w:val="4"/>
      </w:pPr>
      <w:r w:rsidRPr="001A2F75">
        <w:rPr>
          <w:rFonts w:hint="eastAsia"/>
        </w:rPr>
        <w:t>查「行政院原子能委員會性騷擾申訴調查處理要點」(下稱</w:t>
      </w:r>
      <w:bookmarkStart w:id="47" w:name="_Hlk138856194"/>
      <w:r w:rsidRPr="001A2F75">
        <w:rPr>
          <w:rFonts w:hint="eastAsia"/>
        </w:rPr>
        <w:t>原能會性騷申訴要點</w:t>
      </w:r>
      <w:bookmarkEnd w:id="47"/>
      <w:r w:rsidRPr="001A2F75">
        <w:t>)</w:t>
      </w:r>
      <w:r w:rsidRPr="001A2F75">
        <w:rPr>
          <w:rFonts w:hint="eastAsia"/>
        </w:rPr>
        <w:t>於9</w:t>
      </w:r>
      <w:r w:rsidRPr="001A2F75">
        <w:t>5</w:t>
      </w:r>
      <w:r w:rsidRPr="001A2F75">
        <w:rPr>
          <w:rFonts w:hint="eastAsia"/>
        </w:rPr>
        <w:t>年6月3</w:t>
      </w:r>
      <w:r w:rsidRPr="001A2F75">
        <w:t>0</w:t>
      </w:r>
      <w:r w:rsidRPr="001A2F75">
        <w:rPr>
          <w:rFonts w:hint="eastAsia"/>
        </w:rPr>
        <w:t>日訂定，第3點係規定：「本要點適用於本會員工或向本會求職者發生應適用性騷擾防治法或性別工作平等法之事件，或他人遭本院主任委員以外之員工性騷擾之事件。」該會於接獲保訓會107年3月9日函釋時，於107年11月6日固於第7點增訂「針對該會所屬機關首長如涉及性騷擾事件，應函報原能會就所屬機關調查結果作成決定」納入「行政院原子能委員會性騷擾申訴調查處理要點」，然該會並未一併修正第3點規定，使該會首長亦可能涉及性騷擾情事，排除在該會性騷申訴要點外，致生謝曉星前主委涉犯職場性騷擾事件時，欠缺法源可進行調查。行政院查復本院表示，經查行政院所屬部會之性騷擾申訴與調查規定，尚無與原能會性騷申訴要點第3點後段相類文字之規定等語。</w:t>
      </w:r>
    </w:p>
    <w:p w:rsidR="00131784" w:rsidRPr="001A2F75" w:rsidRDefault="00131784" w:rsidP="00131784">
      <w:pPr>
        <w:pStyle w:val="4"/>
        <w:rPr>
          <w:b/>
        </w:rPr>
      </w:pPr>
      <w:r w:rsidRPr="001A2F75">
        <w:rPr>
          <w:rFonts w:hint="eastAsia"/>
        </w:rPr>
        <w:t>原能會遲至112年3月1日始修訂該會</w:t>
      </w:r>
      <w:r w:rsidRPr="001A2F75">
        <w:rPr>
          <w:rFonts w:hAnsi="標楷體" w:hint="eastAsia"/>
        </w:rPr>
        <w:t>性騷申訴要點</w:t>
      </w:r>
      <w:r w:rsidRPr="001A2F75">
        <w:rPr>
          <w:rFonts w:hint="eastAsia"/>
        </w:rPr>
        <w:t>第6點第2項「本會主任委員如涉性別工作平等法之性騷擾事件，應向行政院提出申訴，其處理程序依行政院相關規定辦理」，將首長納入申訴對象，也增訂吹哨者保護機制，明定該</w:t>
      </w:r>
      <w:r w:rsidRPr="001A2F75">
        <w:rPr>
          <w:rFonts w:hAnsi="標楷體" w:hint="eastAsia"/>
        </w:rPr>
        <w:t>會不得因員工提出申訴或協助他人申訴，而予以解僱、調職或其他不利處分</w:t>
      </w:r>
      <w:r w:rsidRPr="001A2F75">
        <w:rPr>
          <w:rFonts w:hint="eastAsia"/>
        </w:rPr>
        <w:t>，至此始完備職場性騷擾處理法制。</w:t>
      </w:r>
    </w:p>
    <w:p w:rsidR="00131784" w:rsidRPr="001A2F75" w:rsidRDefault="00131784" w:rsidP="00131784">
      <w:pPr>
        <w:pStyle w:val="3"/>
      </w:pPr>
      <w:r w:rsidRPr="001A2F75">
        <w:rPr>
          <w:rFonts w:hint="eastAsia"/>
        </w:rPr>
        <w:t>性工法第</w:t>
      </w:r>
      <w:r w:rsidRPr="001A2F75">
        <w:t>13</w:t>
      </w:r>
      <w:r w:rsidRPr="001A2F75">
        <w:rPr>
          <w:rFonts w:hint="eastAsia"/>
        </w:rPr>
        <w:t>條第</w:t>
      </w:r>
      <w:r w:rsidRPr="001A2F75">
        <w:t>2</w:t>
      </w:r>
      <w:r w:rsidRPr="001A2F75">
        <w:rPr>
          <w:rFonts w:hint="eastAsia"/>
        </w:rPr>
        <w:t>項規定雇主知悉職場性騷擾事件時，應採取「立即有效之糾正及補救措施」，課予雇主之預防、糾正、懲戒及處理措施責任，不以受性騷擾人是否已提出申訴為必要，不論民間</w:t>
      </w:r>
      <w:r w:rsidRPr="001A2F75">
        <w:rPr>
          <w:rFonts w:hint="eastAsia"/>
        </w:rPr>
        <w:lastRenderedPageBreak/>
        <w:t>機構或政府機關均一體適用。惟原能會在本案發生時，未依上開規定立即主動介入調查以確認事件之始末，也未採取對被害人保護等相關措施，任本事件持續衍生爭議，引發媒體及社會大眾關注及</w:t>
      </w:r>
      <w:proofErr w:type="gramStart"/>
      <w:r w:rsidRPr="001A2F75">
        <w:rPr>
          <w:rFonts w:hint="eastAsia"/>
        </w:rPr>
        <w:t>不滿，</w:t>
      </w:r>
      <w:proofErr w:type="gramEnd"/>
      <w:r w:rsidRPr="001A2F75">
        <w:rPr>
          <w:rFonts w:hint="eastAsia"/>
        </w:rPr>
        <w:t>嗣後雖採取檢視申訴管道、裝設監視器等多項補救措施，但仍堅稱因無人申訴，故未依上開規定予以詳查本案發生之原因及對被性騷擾者提供輔導處置，使其免處於受性騷擾疑慮之工作環境中，顯見該會</w:t>
      </w:r>
      <w:proofErr w:type="gramStart"/>
      <w:r w:rsidRPr="001A2F75">
        <w:rPr>
          <w:rFonts w:hint="eastAsia"/>
        </w:rPr>
        <w:t>對性工</w:t>
      </w:r>
      <w:proofErr w:type="gramEnd"/>
      <w:r w:rsidRPr="001A2F75">
        <w:rPr>
          <w:rFonts w:hint="eastAsia"/>
        </w:rPr>
        <w:t>法</w:t>
      </w:r>
      <w:proofErr w:type="gramStart"/>
      <w:r w:rsidRPr="001A2F75">
        <w:rPr>
          <w:rFonts w:hint="eastAsia"/>
        </w:rPr>
        <w:t>認知偏</w:t>
      </w:r>
      <w:proofErr w:type="gramEnd"/>
      <w:r w:rsidRPr="001A2F75">
        <w:rPr>
          <w:rFonts w:hint="eastAsia"/>
        </w:rPr>
        <w:t>誤，執行立即有效之糾正及補救措施未盡完備，核有疏失</w:t>
      </w:r>
      <w:r w:rsidR="00015F49" w:rsidRPr="001A2F75">
        <w:rPr>
          <w:rFonts w:hint="eastAsia"/>
          <w:lang w:eastAsia="zh-TW"/>
        </w:rPr>
        <w:t>：</w:t>
      </w:r>
    </w:p>
    <w:p w:rsidR="00131784" w:rsidRPr="001A2F75" w:rsidRDefault="00131784" w:rsidP="00131784">
      <w:pPr>
        <w:pStyle w:val="4"/>
      </w:pPr>
      <w:r w:rsidRPr="001A2F75">
        <w:rPr>
          <w:rFonts w:hint="eastAsia"/>
        </w:rPr>
        <w:t>如前所述，性工法於政府機關及公務人員亦適用之。但第</w:t>
      </w:r>
      <w:r w:rsidRPr="001A2F75">
        <w:t>33</w:t>
      </w:r>
      <w:r w:rsidRPr="001A2F75">
        <w:rPr>
          <w:rFonts w:hint="eastAsia"/>
        </w:rPr>
        <w:t>條、第</w:t>
      </w:r>
      <w:r w:rsidRPr="001A2F75">
        <w:t>34</w:t>
      </w:r>
      <w:r w:rsidRPr="001A2F75">
        <w:rPr>
          <w:rFonts w:hint="eastAsia"/>
        </w:rPr>
        <w:t>條、第</w:t>
      </w:r>
      <w:r w:rsidRPr="001A2F75">
        <w:t>38</w:t>
      </w:r>
      <w:r w:rsidRPr="001A2F75">
        <w:rPr>
          <w:rFonts w:hint="eastAsia"/>
        </w:rPr>
        <w:t>條及第</w:t>
      </w:r>
      <w:r w:rsidRPr="001A2F75">
        <w:t>38</w:t>
      </w:r>
      <w:r w:rsidRPr="001A2F75">
        <w:rPr>
          <w:rFonts w:hint="eastAsia"/>
        </w:rPr>
        <w:t>條之</w:t>
      </w:r>
      <w:r w:rsidRPr="001A2F75">
        <w:t>1</w:t>
      </w:r>
      <w:r w:rsidRPr="001A2F75">
        <w:rPr>
          <w:rFonts w:hint="eastAsia"/>
        </w:rPr>
        <w:t>之規定，不在此限。性工法第</w:t>
      </w:r>
      <w:r w:rsidRPr="001A2F75">
        <w:t>13</w:t>
      </w:r>
      <w:r w:rsidRPr="001A2F75">
        <w:rPr>
          <w:rFonts w:hint="eastAsia"/>
        </w:rPr>
        <w:t>條第</w:t>
      </w:r>
      <w:r w:rsidRPr="001A2F75">
        <w:t>2</w:t>
      </w:r>
      <w:r w:rsidRPr="001A2F75">
        <w:rPr>
          <w:rFonts w:hint="eastAsia"/>
        </w:rPr>
        <w:t>項規定：「雇主於知悉前條性騷擾之情形時，應採取立即有效之糾正及補救措施。」所謂「立即有效之糾正及補救措施」，係課予雇主應採取適當之預防、糾正、懲戒及處理措施之責任，只要「知悉」性騷擾行為發生時，即應採取相關補救措施，尤其需考量雇主為行為人的角色衝突，且不以受性騷擾人是否已提出申訴為必要：</w:t>
      </w:r>
    </w:p>
    <w:p w:rsidR="00131784" w:rsidRPr="001A2F75" w:rsidRDefault="00131784" w:rsidP="00131784">
      <w:pPr>
        <w:pStyle w:val="5"/>
      </w:pPr>
      <w:r w:rsidRPr="001A2F75">
        <w:rPr>
          <w:rFonts w:hint="eastAsia"/>
        </w:rPr>
        <w:t>性工法第13條第2項：「</w:t>
      </w:r>
      <w:proofErr w:type="spellStart"/>
      <w:r w:rsidRPr="001A2F75">
        <w:rPr>
          <w:rFonts w:hint="eastAsia"/>
        </w:rPr>
        <w:t>雇主於知悉前條性騷擾之情形時，應採取立即有效之糾正及補救措施</w:t>
      </w:r>
      <w:proofErr w:type="spellEnd"/>
      <w:r w:rsidRPr="001A2F75">
        <w:rPr>
          <w:rFonts w:hint="eastAsia"/>
        </w:rPr>
        <w:t>。」</w:t>
      </w:r>
    </w:p>
    <w:p w:rsidR="00131784" w:rsidRPr="001A2F75" w:rsidRDefault="00131784" w:rsidP="00131784">
      <w:pPr>
        <w:pStyle w:val="5"/>
      </w:pPr>
      <w:r w:rsidRPr="001A2F75">
        <w:rPr>
          <w:rFonts w:hint="eastAsia"/>
        </w:rPr>
        <w:t>性工法的立法目的並非規範性騷擾行為人與被害人間之法律責任，而係規範雇主建立友善工作環境之義務(參照最高行政法院110年度上字第393號判決)。</w:t>
      </w:r>
    </w:p>
    <w:p w:rsidR="00131784" w:rsidRPr="001A2F75" w:rsidRDefault="00131784" w:rsidP="00131784">
      <w:pPr>
        <w:pStyle w:val="5"/>
      </w:pPr>
      <w:r w:rsidRPr="001A2F75">
        <w:rPr>
          <w:rFonts w:hint="eastAsia"/>
        </w:rPr>
        <w:t>勞動部</w:t>
      </w:r>
      <w:r w:rsidRPr="001A2F75">
        <w:t>111</w:t>
      </w:r>
      <w:r w:rsidRPr="001A2F75">
        <w:rPr>
          <w:rFonts w:hint="eastAsia"/>
        </w:rPr>
        <w:t>年</w:t>
      </w:r>
      <w:r w:rsidRPr="001A2F75">
        <w:t>11</w:t>
      </w:r>
      <w:r w:rsidRPr="001A2F75">
        <w:rPr>
          <w:rFonts w:hint="eastAsia"/>
        </w:rPr>
        <w:t>月</w:t>
      </w:r>
      <w:r w:rsidRPr="001A2F75">
        <w:t>25</w:t>
      </w:r>
      <w:r w:rsidRPr="001A2F75">
        <w:rPr>
          <w:rFonts w:hint="eastAsia"/>
        </w:rPr>
        <w:t>日函</w:t>
      </w:r>
      <w:r w:rsidRPr="001A2F75">
        <w:rPr>
          <w:rStyle w:val="ae"/>
        </w:rPr>
        <w:footnoteReference w:id="6"/>
      </w:r>
      <w:r w:rsidRPr="001A2F75">
        <w:rPr>
          <w:rFonts w:hint="eastAsia"/>
        </w:rPr>
        <w:t>釋指出，所謂「『糾</w:t>
      </w:r>
      <w:r w:rsidRPr="001A2F75">
        <w:rPr>
          <w:rFonts w:hint="eastAsia"/>
        </w:rPr>
        <w:lastRenderedPageBreak/>
        <w:t>正及補救措施』，旨在課予雇主應採取適當之預防、糾正、懲戒及處理措施之責任，包括雇主知悉性騷擾行為發生時，不論性騷擾事實之有無，主動介入調查以確認事件之始末，及調查完成後設身處地被性騷擾者之感受，採取具體有效之措施，……，使被性騷擾者免處於受性騷擾疑慮之工作環境中。」</w:t>
      </w:r>
    </w:p>
    <w:p w:rsidR="00131784" w:rsidRPr="001A2F75" w:rsidRDefault="00131784" w:rsidP="00131784">
      <w:pPr>
        <w:pStyle w:val="5"/>
      </w:pPr>
      <w:r w:rsidRPr="001A2F75">
        <w:rPr>
          <w:rFonts w:hint="eastAsia"/>
        </w:rPr>
        <w:t>最高行政法院109年度上字第594號判決並指出，所謂立即有效之糾正及補救措施，當指雇主於知悉性騷擾行為發生時，應有「立即」且「有效」之作為，該作為足以「糾正及補救」性騷擾之情形，此自應包括雇主知悉時即啟動調查機制，以釐清確認性騷擾事件始末。如未能立即、完善調查，則性騷擾之樣態無法確認，即難期其後續得進行積極有效之糾正及補救措施。</w:t>
      </w:r>
    </w:p>
    <w:p w:rsidR="00131784" w:rsidRPr="001A2F75" w:rsidRDefault="00131784" w:rsidP="00131784">
      <w:pPr>
        <w:pStyle w:val="5"/>
      </w:pPr>
      <w:r w:rsidRPr="001A2F75">
        <w:rPr>
          <w:rFonts w:hint="eastAsia"/>
        </w:rPr>
        <w:t>另，當涉及性騷擾之行為人即為雇主時，一方面為否認有性騷擾行為之行為人，另一方面卻為須要採取立即有效之糾正及補救措施之雇主，存在角色衝突之情事。此時在判斷涉案行為人亦係雇主有無違反性工法第13條第2項之規範義務時，應就個案情形，依客觀情事並參酌義務人之特殊處境，斟酌其所負擔之義務在事實上或法律上是否無法期待人民遵守等情形綜合判斷之(參照最高行政法院110年度上字第68號判決)。</w:t>
      </w:r>
    </w:p>
    <w:p w:rsidR="00131784" w:rsidRPr="001A2F75" w:rsidRDefault="00131784" w:rsidP="00131784">
      <w:pPr>
        <w:pStyle w:val="5"/>
      </w:pPr>
      <w:r w:rsidRPr="001A2F75">
        <w:rPr>
          <w:rFonts w:hint="eastAsia"/>
        </w:rPr>
        <w:t>詢據勞動部黃維琛司長表示：「雇主知悉職場性騷擾，即要做初步了解及處理，尤其本案已獲媒體報導了。」本院諮詢專家侯岳宏教授亦稱，性工法第13條第2項規定，期待機關</w:t>
      </w:r>
      <w:r w:rsidRPr="001A2F75">
        <w:rPr>
          <w:rFonts w:hint="eastAsia"/>
        </w:rPr>
        <w:lastRenderedPageBreak/>
        <w:t>內部有申訴懲戒辦法及立即補救措施，其目的為要求雇主立即有效的處理，立即有效補救措施(啟動調查、完善調查、盡力理解被害人的狀態等)等語。</w:t>
      </w:r>
    </w:p>
    <w:p w:rsidR="00131784" w:rsidRPr="001A2F75" w:rsidRDefault="00131784" w:rsidP="00131784">
      <w:pPr>
        <w:pStyle w:val="4"/>
      </w:pPr>
      <w:r w:rsidRPr="001A2F75">
        <w:rPr>
          <w:rFonts w:hint="eastAsia"/>
        </w:rPr>
        <w:t>原能會在本案發生當時，雖無法源依據可進行處理，仍應依性工法第13條第2項之規定辦理，惟該會未立即主動介入調查以確認事件之始末，也未採取對被害人保護等相關措施，無相關處置，任本事件持續衍生爭議，引發媒體及社會大眾關注及不滿。</w:t>
      </w:r>
    </w:p>
    <w:p w:rsidR="00131784" w:rsidRPr="001A2F75" w:rsidRDefault="00131784" w:rsidP="00131784">
      <w:pPr>
        <w:pStyle w:val="4"/>
      </w:pPr>
      <w:r w:rsidRPr="001A2F75">
        <w:rPr>
          <w:rFonts w:hint="eastAsia"/>
        </w:rPr>
        <w:t>嗣後，原能會在本案發生後雖採取多項改善措施，但仍堅稱無人申訴，未詳查本案發生之原因並對被性騷擾者提供輔導處置，立即有效之糾正及補救措施未盡完備，核有疏失，顯有加強檢討改進之處：</w:t>
      </w:r>
    </w:p>
    <w:p w:rsidR="00131784" w:rsidRPr="001A2F75" w:rsidRDefault="00131784" w:rsidP="00131784">
      <w:pPr>
        <w:pStyle w:val="5"/>
      </w:pPr>
      <w:r w:rsidRPr="001A2F75">
        <w:rPr>
          <w:rFonts w:hint="eastAsia"/>
        </w:rPr>
        <w:t>原能會查復本院說明所採行之「糾正及補救措施」略以：1.完成「行政院原子能委員會性騷擾申訴調查處理要點」修正、2.提升性別平等意識：區分不同對象辦理防治性騷擾與職場霸凌等主題式教育訓練、3.重新檢視處理性騷擾申訴之專線電話、傳真、專用信箱或電子信箱之設置情形，健全原能會性騷擾案件之申訴管道、4.維護或改善所屬場域空間安全（如照明設備、視線死角等），建立同仁安全職場空間：為強化員工工作場域空間安全，業檢視照明設備充足，公共區域均有設置監控器共約155支，由保安警察隨時監控，避免視線死角，另女性廁所及淋浴設備，平時均隨時檢視維護，確保門鎖可供正常使用。</w:t>
      </w:r>
    </w:p>
    <w:p w:rsidR="00131784" w:rsidRPr="001A2F75" w:rsidRDefault="00131784" w:rsidP="00131784">
      <w:pPr>
        <w:pStyle w:val="5"/>
      </w:pPr>
      <w:r w:rsidRPr="001A2F75">
        <w:rPr>
          <w:rFonts w:hint="eastAsia"/>
        </w:rPr>
        <w:t>查行政院針對本案之專案調查報告指出，就</w:t>
      </w:r>
      <w:r w:rsidRPr="001A2F75">
        <w:rPr>
          <w:rFonts w:hint="eastAsia"/>
        </w:rPr>
        <w:lastRenderedPageBreak/>
        <w:t>訪談之詢問筆錄以及受詢問人及被調查人所提供之各項佐證資料進行討論後，全體委員一致通過確認本案調查結果，被調查人對女性部屬之言行，違反性工法所定之性別歧視及敵意性工作環境之性別騷擾，經認定成立：</w:t>
      </w:r>
    </w:p>
    <w:p w:rsidR="00131784" w:rsidRPr="001A2F75" w:rsidRDefault="00131784" w:rsidP="00131784">
      <w:pPr>
        <w:pStyle w:val="6"/>
      </w:pPr>
      <w:r w:rsidRPr="001A2F75">
        <w:rPr>
          <w:rFonts w:hint="eastAsia"/>
        </w:rPr>
        <w:t>本案被調查人對秘書或機要之選任及部屬職務，以及對部屬工作配置(如操作簡報)及請假，因性別而有不當之差別待遇；另被調查人選任秘書或機要人員之標準及於進行面試時，關注受</w:t>
      </w:r>
      <w:proofErr w:type="gramStart"/>
      <w:r w:rsidRPr="001A2F75">
        <w:rPr>
          <w:rFonts w:hint="eastAsia"/>
        </w:rPr>
        <w:t>僱</w:t>
      </w:r>
      <w:proofErr w:type="gramEnd"/>
      <w:r w:rsidRPr="001A2F75">
        <w:rPr>
          <w:rFonts w:hint="eastAsia"/>
        </w:rPr>
        <w:t>者身高、年齡、外貌、星座、血型及家庭或婚育情況等，</w:t>
      </w:r>
      <w:proofErr w:type="gramStart"/>
      <w:r w:rsidRPr="001A2F75">
        <w:rPr>
          <w:rFonts w:hint="eastAsia"/>
        </w:rPr>
        <w:t>成立性工</w:t>
      </w:r>
      <w:proofErr w:type="gramEnd"/>
      <w:r w:rsidRPr="001A2F75">
        <w:rPr>
          <w:rFonts w:hint="eastAsia"/>
        </w:rPr>
        <w:t>法第7條之性別歧視。</w:t>
      </w:r>
    </w:p>
    <w:p w:rsidR="00131784" w:rsidRPr="001A2F75" w:rsidRDefault="00131784" w:rsidP="00131784">
      <w:pPr>
        <w:pStyle w:val="6"/>
      </w:pPr>
      <w:r w:rsidRPr="001A2F75">
        <w:rPr>
          <w:rFonts w:hint="eastAsia"/>
        </w:rPr>
        <w:t>本案被調查人對部分女性部屬有緊盯注視、過度接近或肢體接觸，以及對女性部屬表示「妳好像少女」、是「最美麗風景」或評論身材、化妝或衣著打扮等言行，</w:t>
      </w:r>
      <w:proofErr w:type="gramStart"/>
      <w:r w:rsidRPr="001A2F75">
        <w:rPr>
          <w:rFonts w:hint="eastAsia"/>
        </w:rPr>
        <w:t>構成性工法</w:t>
      </w:r>
      <w:proofErr w:type="gramEnd"/>
      <w:r w:rsidRPr="001A2F75">
        <w:rPr>
          <w:rFonts w:hint="eastAsia"/>
        </w:rPr>
        <w:t>第12條第1項規定要件，成立敵意性工作環境之性別騷擾。</w:t>
      </w:r>
    </w:p>
    <w:p w:rsidR="00131784" w:rsidRPr="001A2F75" w:rsidRDefault="00131784" w:rsidP="00131784">
      <w:pPr>
        <w:pStyle w:val="5"/>
      </w:pPr>
      <w:proofErr w:type="spellStart"/>
      <w:r w:rsidRPr="001A2F75">
        <w:rPr>
          <w:rFonts w:hint="eastAsia"/>
        </w:rPr>
        <w:t>行政院人事行政總處</w:t>
      </w:r>
      <w:proofErr w:type="gramStart"/>
      <w:r w:rsidRPr="001A2F75">
        <w:rPr>
          <w:rFonts w:hint="eastAsia"/>
        </w:rPr>
        <w:t>查復本院</w:t>
      </w:r>
      <w:proofErr w:type="gramEnd"/>
      <w:r w:rsidRPr="001A2F75">
        <w:rPr>
          <w:rFonts w:hint="eastAsia"/>
        </w:rPr>
        <w:t>雖辯稱，本案未有被害人向原能會人事室反</w:t>
      </w:r>
      <w:r w:rsidR="001A5729" w:rsidRPr="001A2F75">
        <w:rPr>
          <w:rFonts w:hint="eastAsia"/>
          <w:lang w:eastAsia="zh-TW"/>
        </w:rPr>
        <w:t>映</w:t>
      </w:r>
      <w:proofErr w:type="spellEnd"/>
      <w:r w:rsidRPr="001A2F75">
        <w:rPr>
          <w:rFonts w:hint="eastAsia"/>
        </w:rPr>
        <w:t>其遭受性騷擾情形，原能會自無從</w:t>
      </w:r>
      <w:proofErr w:type="gramStart"/>
      <w:r w:rsidRPr="001A2F75">
        <w:rPr>
          <w:rFonts w:hint="eastAsia"/>
        </w:rPr>
        <w:t>依性工</w:t>
      </w:r>
      <w:proofErr w:type="gramEnd"/>
      <w:r w:rsidRPr="001A2F75">
        <w:rPr>
          <w:rFonts w:hint="eastAsia"/>
        </w:rPr>
        <w:t>法等相關規定，成立性騷擾進行調查云云，</w:t>
      </w:r>
      <w:proofErr w:type="gramStart"/>
      <w:r w:rsidRPr="001A2F75">
        <w:rPr>
          <w:rFonts w:hint="eastAsia"/>
        </w:rPr>
        <w:t>惟查，性</w:t>
      </w:r>
      <w:proofErr w:type="gramEnd"/>
      <w:r w:rsidRPr="001A2F75">
        <w:rPr>
          <w:rFonts w:hint="eastAsia"/>
        </w:rPr>
        <w:t>工法第13條第2項規定及立法理由，已明定雇主對受僱者有防治其受性騷擾之義務，是雇主一經知悉有受僱者申訴性騷擾情形，即有其適用，不以受性騷擾人應向行為人先行申訴，或受性騷擾人於申訴時仍應在職為必要，此乃雇主的「事後補救義務」。該條規定之目的在使受</w:t>
      </w:r>
      <w:proofErr w:type="gramStart"/>
      <w:r w:rsidRPr="001A2F75">
        <w:rPr>
          <w:rFonts w:hint="eastAsia"/>
        </w:rPr>
        <w:t>僱</w:t>
      </w:r>
      <w:proofErr w:type="gramEnd"/>
      <w:r w:rsidRPr="001A2F75">
        <w:rPr>
          <w:rFonts w:hint="eastAsia"/>
        </w:rPr>
        <w:t>者免於遭受職場性騷擾，並提供受僱者</w:t>
      </w:r>
      <w:proofErr w:type="gramStart"/>
      <w:r w:rsidRPr="001A2F75">
        <w:rPr>
          <w:rFonts w:hint="eastAsia"/>
        </w:rPr>
        <w:t>無受職</w:t>
      </w:r>
      <w:proofErr w:type="gramEnd"/>
      <w:r w:rsidRPr="001A2F75">
        <w:rPr>
          <w:rFonts w:hint="eastAsia"/>
        </w:rPr>
        <w:t>場性騷擾疑慮之工作環境，以保</w:t>
      </w:r>
      <w:r w:rsidRPr="001A2F75">
        <w:rPr>
          <w:rFonts w:hint="eastAsia"/>
        </w:rPr>
        <w:lastRenderedPageBreak/>
        <w:t>障地位上居於弱勢之受僱者人格尊嚴、人身自由及職場工作表現之公平，期能達到保障性別工作權之平等、消除性別歧視、促進性別地位實質平等之立法目的，此係法律所明文課予雇主有防治受僱者受性騷擾之義務，並</w:t>
      </w:r>
      <w:r w:rsidR="00915C3F" w:rsidRPr="001A2F75">
        <w:rPr>
          <w:rFonts w:hint="eastAsia"/>
          <w:lang w:eastAsia="zh-TW"/>
        </w:rPr>
        <w:t>定</w:t>
      </w:r>
      <w:r w:rsidRPr="001A2F75">
        <w:rPr>
          <w:rFonts w:hint="eastAsia"/>
        </w:rPr>
        <w:t>有罰則以防雇主怠於</w:t>
      </w:r>
      <w:proofErr w:type="gramStart"/>
      <w:r w:rsidRPr="001A2F75">
        <w:rPr>
          <w:rFonts w:hint="eastAsia"/>
        </w:rPr>
        <w:t>踐</w:t>
      </w:r>
      <w:proofErr w:type="gramEnd"/>
      <w:r w:rsidRPr="001A2F75">
        <w:rPr>
          <w:rFonts w:hint="eastAsia"/>
        </w:rPr>
        <w:t>行此一義務。所謂立即有效之糾正及補救措施，當指雇主於知悉性騷擾行為發生時，應有「立即」且「有效」之作為，該作為足以「糾正及補救」性騷擾之情形。又性工法的立法目的並非規範性騷擾行為人與被害人間之法律責任，而係規範雇主建立友善工作環境之義務(參照最高行政法院110年度上字第68號判決)。</w:t>
      </w:r>
    </w:p>
    <w:p w:rsidR="00131784" w:rsidRPr="001A2F75" w:rsidRDefault="00131784" w:rsidP="00131784">
      <w:pPr>
        <w:pStyle w:val="4"/>
      </w:pPr>
      <w:r w:rsidRPr="001A2F75">
        <w:rPr>
          <w:rFonts w:hint="eastAsia"/>
        </w:rPr>
        <w:t>本院諮詢莊喬汝律師表示：「其實媒體報導一出來，雇主就應該知悉了，就本案，原能會就要算知悉了，就需採取立即有效的補救措施，不然就會違反性工法第13條第2項規定。但因原能會屬公部門，沒有採取補救措施時，並不會像一般民間企業會被罰</w:t>
      </w:r>
      <w:r w:rsidR="001A5729" w:rsidRPr="001A2F75">
        <w:rPr>
          <w:rFonts w:hint="eastAsia"/>
          <w:lang w:eastAsia="zh-TW"/>
        </w:rPr>
        <w:t>鍰</w:t>
      </w:r>
      <w:r w:rsidRPr="001A2F75">
        <w:rPr>
          <w:rFonts w:hint="eastAsia"/>
        </w:rPr>
        <w:t>，並公布負責人與名稱。本案看起來，我認為原能會沒有採取任何的措施。」詢據勞動部黃司長亦表示：「雇主知悉職場性騷擾，即要做初步了解及處理，尤其本案已獲媒體報導了。」惟原能會林靜玟人事主任堅稱：「本會迄今仍未接到有同仁申訴。事發當時本會從制度面去檢視，全文修正本會性騷擾防治申訴及懲處要點，又為提升同仁們的性別意識，本會區分各層級主管及同仁，辦理性騷擾及職場防治相關訓練，並要求全員參訓。另檢視本會申訴管道、張貼禁止性騷擾書面聲明、建立會內照明設備及廁所維護，提升職場</w:t>
      </w:r>
      <w:r w:rsidRPr="001A2F75">
        <w:rPr>
          <w:rFonts w:hint="eastAsia"/>
        </w:rPr>
        <w:lastRenderedPageBreak/>
        <w:t>安全等等。」</w:t>
      </w:r>
      <w:r w:rsidR="000F3E6E">
        <w:rPr>
          <w:rFonts w:hint="eastAsia"/>
          <w:lang w:eastAsia="zh-TW"/>
        </w:rPr>
        <w:t>、</w:t>
      </w:r>
      <w:r w:rsidRPr="001A2F75">
        <w:rPr>
          <w:rFonts w:hint="eastAsia"/>
        </w:rPr>
        <w:t>「迄今未獲同仁申訴。本會係依據性工法規定，以是否接獲同仁申訴來做後續的處理。」顯見該會於本案發生後雖採取多項改善措施，但對性工法認知偏誤，仍堅因稱無人申訴，故未詳查本案發生之原因並對被性騷擾者提供輔導處置，立即有效之糾正及補救措施未盡完備。</w:t>
      </w:r>
    </w:p>
    <w:p w:rsidR="00131784" w:rsidRPr="001A2F75" w:rsidRDefault="00131784" w:rsidP="00131784">
      <w:pPr>
        <w:pStyle w:val="4"/>
      </w:pPr>
      <w:r w:rsidRPr="001A2F75">
        <w:rPr>
          <w:rFonts w:hint="eastAsia"/>
        </w:rPr>
        <w:t>查本案自媒體於111年10月4日報導，謝曉星前主委未被停職，遲至111年12月3日多位立委發出要求謝曉星停職與重啟調查之聯合聲明，謝曉星旋於同日開始請假。至於機關首長涉案是否停職，作為立即有效的補救措施1節，勞動部查復表示，機關首長具公務人員身分，爰有關其涉犯職場性騷擾調查期間是否暫停職務</w:t>
      </w:r>
      <w:r w:rsidR="00AA3DC5" w:rsidRPr="001A2F75">
        <w:rPr>
          <w:rFonts w:hint="eastAsia"/>
          <w:lang w:eastAsia="zh-TW"/>
        </w:rPr>
        <w:t>1</w:t>
      </w:r>
      <w:r w:rsidRPr="001A2F75">
        <w:rPr>
          <w:rFonts w:hint="eastAsia"/>
        </w:rPr>
        <w:t>節，仍應循公務人員相關法令規定處理。本院諮詢莊喬汝律師表示，雖法令並無規定機關首長停職，發生時應視性工法13條第2項之規定，基本上要隔離雙方，不一定要到停職，一般在私人企業發生時，建議採取積極有效的補救措施，最常見的就是隔離措施或者是保密措施。所謂的隔離，即業務上先不要讓他們有所接觸，以落實區隔被害人及行為人，以使其免處於受性騷擾疑慮之工作環境中等語。本院諮詢臺北大學法律系侯岳宏教授亦指出，依性工法第13條規定觀之，期待當職場性騷擾發生的時候，企業或政府單位能夠事先預防，事後能立即有效的糾正補救措施。在政府部門，也應該採取立即有效的糾正或補救措施，盡量體恤或理解申訴人的狀態。雖機關首長沒有暫停職務的規定，但從性工法角度來看，在整個調查過程中，為</w:t>
      </w:r>
      <w:r w:rsidRPr="001A2F75">
        <w:rPr>
          <w:rFonts w:hint="eastAsia"/>
        </w:rPr>
        <w:lastRenderedPageBreak/>
        <w:t>了要去體恤申訴(被害)人的狀況，可能會需要暫停職務，執行立即有效的糾正補救措施。此需要整體觀察，不能因為沒有規定就不能做等語。</w:t>
      </w:r>
    </w:p>
    <w:p w:rsidR="00131784" w:rsidRPr="001A2F75" w:rsidRDefault="00131784" w:rsidP="00131784">
      <w:pPr>
        <w:pStyle w:val="3"/>
      </w:pPr>
      <w:r w:rsidRPr="001A2F75">
        <w:rPr>
          <w:rFonts w:hint="eastAsia"/>
        </w:rPr>
        <w:t>綜上，公務人員職場性騷擾事件適用性工法規定，其申訴、救濟及處理程序，依各該人事法令之規定。保訓會曾於107年3月9日函釋，建議將「機關首長如涉及性騷擾事件，應交由具指揮監督之機關決定」，納入各主管機關的處理規定，然原能會於107年11月6日增訂「針對該會所屬機關首長如涉及性騷擾事件，應函報原能會就所屬機關調查結果作成決定」納入該會性騷擾申訴調查處理要點，未將該會首長納入申訴對象，致生謝曉星前主委涉犯職場性騷擾事件時，欠缺法源可申訴並進行調查，遲至112年3月1日始修訂第6點第2項規定，載明「主任委員如涉性別工作平等法之性騷擾事件，應向行政院提出申訴，其處理程序依行政院相關規定辦理」，原能會核有欠當；性工法第</w:t>
      </w:r>
      <w:r w:rsidRPr="001A2F75">
        <w:t>13</w:t>
      </w:r>
      <w:r w:rsidRPr="001A2F75">
        <w:rPr>
          <w:rFonts w:hint="eastAsia"/>
        </w:rPr>
        <w:t>條第</w:t>
      </w:r>
      <w:r w:rsidRPr="001A2F75">
        <w:t>2</w:t>
      </w:r>
      <w:r w:rsidRPr="001A2F75">
        <w:rPr>
          <w:rFonts w:hint="eastAsia"/>
        </w:rPr>
        <w:t>項規定雇主知悉職場性騷擾事件時，應採取「立即有效之糾正及補救措施」，課予雇主之預防、糾正、懲戒及處理措施責任，不以受性騷擾人是否已提出申訴為必要，不論民間機構或政府機關均一體適用。惟原能會在本案發生時，未依上開規定立即主動介入調查以確認事件之始末，也未採取對被害人保護等相關措施，任本事件持續衍生爭議，引發媒體及社會大眾關注及</w:t>
      </w:r>
      <w:proofErr w:type="gramStart"/>
      <w:r w:rsidRPr="001A2F75">
        <w:rPr>
          <w:rFonts w:hint="eastAsia"/>
        </w:rPr>
        <w:t>不滿，</w:t>
      </w:r>
      <w:proofErr w:type="gramEnd"/>
      <w:r w:rsidRPr="001A2F75">
        <w:rPr>
          <w:rFonts w:hint="eastAsia"/>
        </w:rPr>
        <w:t>嗣後雖採取檢視申訴管道、裝設監視器等多項補救措施，但仍堅稱因無人申訴，故未依上開規定予以詳查本案發生之原因及對被性騷擾者提供輔導處置，使其免處於受性騷擾疑慮之工作環</w:t>
      </w:r>
      <w:r w:rsidRPr="001A2F75">
        <w:rPr>
          <w:rFonts w:hint="eastAsia"/>
        </w:rPr>
        <w:lastRenderedPageBreak/>
        <w:t>境中，顯見該會</w:t>
      </w:r>
      <w:proofErr w:type="gramStart"/>
      <w:r w:rsidRPr="001A2F75">
        <w:rPr>
          <w:rFonts w:hint="eastAsia"/>
        </w:rPr>
        <w:t>對性工</w:t>
      </w:r>
      <w:proofErr w:type="gramEnd"/>
      <w:r w:rsidRPr="001A2F75">
        <w:rPr>
          <w:rFonts w:hint="eastAsia"/>
        </w:rPr>
        <w:t>法</w:t>
      </w:r>
      <w:proofErr w:type="gramStart"/>
      <w:r w:rsidRPr="001A2F75">
        <w:rPr>
          <w:rFonts w:hint="eastAsia"/>
        </w:rPr>
        <w:t>認知偏</w:t>
      </w:r>
      <w:proofErr w:type="gramEnd"/>
      <w:r w:rsidRPr="001A2F75">
        <w:rPr>
          <w:rFonts w:hint="eastAsia"/>
        </w:rPr>
        <w:t>誤，執行立即有效之糾正及補救措施未盡完備，核有疏失</w:t>
      </w:r>
      <w:r w:rsidR="0092530A" w:rsidRPr="001A2F75">
        <w:rPr>
          <w:rFonts w:hint="eastAsia"/>
          <w:lang w:eastAsia="zh-TW"/>
        </w:rPr>
        <w:t>。</w:t>
      </w:r>
    </w:p>
    <w:p w:rsidR="00131784" w:rsidRPr="001A2F75" w:rsidRDefault="00131784" w:rsidP="00131784">
      <w:pPr>
        <w:kinsoku w:val="0"/>
        <w:ind w:left="1045"/>
        <w:jc w:val="both"/>
        <w:outlineLvl w:val="1"/>
        <w:rPr>
          <w:rFonts w:ascii="標楷體" w:hAnsi="Arial"/>
          <w:bCs/>
          <w:kern w:val="0"/>
          <w:szCs w:val="48"/>
        </w:rPr>
      </w:pPr>
    </w:p>
    <w:p w:rsidR="00131784" w:rsidRPr="001A2F75" w:rsidRDefault="00FE69CF" w:rsidP="00EA5D4B">
      <w:pPr>
        <w:pStyle w:val="2"/>
      </w:pPr>
      <w:r w:rsidRPr="001A2F75">
        <w:rPr>
          <w:rFonts w:hint="eastAsia"/>
          <w:b/>
        </w:rPr>
        <w:t>據原能會因應COVID-19</w:t>
      </w:r>
      <w:proofErr w:type="gramStart"/>
      <w:r w:rsidRPr="001A2F75">
        <w:rPr>
          <w:rFonts w:hint="eastAsia"/>
          <w:b/>
        </w:rPr>
        <w:t>疫</w:t>
      </w:r>
      <w:proofErr w:type="gramEnd"/>
      <w:r w:rsidRPr="001A2F75">
        <w:rPr>
          <w:rFonts w:hint="eastAsia"/>
          <w:b/>
        </w:rPr>
        <w:t>情實施居家辦公工作規範之規定，疫情期間同仁以實施分組居家辦公。經該會查復資料顯示，</w:t>
      </w:r>
      <w:proofErr w:type="gramStart"/>
      <w:r w:rsidRPr="001A2F75">
        <w:rPr>
          <w:rFonts w:hint="eastAsia"/>
          <w:b/>
        </w:rPr>
        <w:t>國會組某主任</w:t>
      </w:r>
      <w:proofErr w:type="gramEnd"/>
      <w:r w:rsidRPr="001A2F75">
        <w:rPr>
          <w:rFonts w:hint="eastAsia"/>
          <w:b/>
        </w:rPr>
        <w:t>自110年8月24日至12月31日、111年全年，達1年4個月都在居家辦公，連原能會辦理主管共識營，該主任都被要求無需參加，原能會對國會組主任以居家辦公方式為由取代病假，顯有欠當</w:t>
      </w:r>
      <w:r w:rsidR="00131784" w:rsidRPr="001A2F75">
        <w:rPr>
          <w:rFonts w:hint="eastAsia"/>
        </w:rPr>
        <w:t>。</w:t>
      </w:r>
    </w:p>
    <w:p w:rsidR="00EA5D4B" w:rsidRPr="001A2F75" w:rsidRDefault="00131784" w:rsidP="00131784">
      <w:pPr>
        <w:pStyle w:val="3"/>
        <w:numPr>
          <w:ilvl w:val="2"/>
          <w:numId w:val="7"/>
        </w:numPr>
        <w:overflowPunct w:val="0"/>
        <w:autoSpaceDE w:val="0"/>
        <w:autoSpaceDN w:val="0"/>
      </w:pPr>
      <w:r w:rsidRPr="001A2F75">
        <w:rPr>
          <w:rFonts w:hint="eastAsia"/>
        </w:rPr>
        <w:t>查原能會因應COVID-19疫情實施居家辦公工作規範之規定，疫情期間同仁以實施分組居家辦公。經查復資料指出，國會組分組為A</w:t>
      </w:r>
      <w:r w:rsidRPr="001A2F75">
        <w:t>B</w:t>
      </w:r>
      <w:r w:rsidRPr="001A2F75">
        <w:rPr>
          <w:rFonts w:hint="eastAsia"/>
        </w:rPr>
        <w:t>兩組，某主任屬</w:t>
      </w:r>
      <w:r w:rsidRPr="001A2F75">
        <w:t>A</w:t>
      </w:r>
      <w:r w:rsidRPr="001A2F75">
        <w:rPr>
          <w:rFonts w:hint="eastAsia"/>
        </w:rPr>
        <w:t>組，自應與B組同仁輪流居家辦公。</w:t>
      </w:r>
    </w:p>
    <w:p w:rsidR="00131784" w:rsidRPr="001A2F75" w:rsidRDefault="00131784" w:rsidP="00131784">
      <w:pPr>
        <w:pStyle w:val="3"/>
        <w:numPr>
          <w:ilvl w:val="2"/>
          <w:numId w:val="7"/>
        </w:numPr>
        <w:overflowPunct w:val="0"/>
        <w:autoSpaceDE w:val="0"/>
        <w:autoSpaceDN w:val="0"/>
      </w:pPr>
      <w:r w:rsidRPr="001A2F75">
        <w:rPr>
          <w:rFonts w:hint="eastAsia"/>
        </w:rPr>
        <w:t>惟查該主任自110年8月24日至12月31日、111年全年度均居家辦公，即該主任近1年4個月都在居家辦公，連原能會辦理主管共識營，該主任都被要求無需參加。詢據該主任於約詢時向本院委員表示：「當時我因為眼睛關係，謝主委找了另一位同事幫忙國會組，但(108年)11月左右歸建，後來適逢立委要去蘭嶼會勘核廢料，前置作業原能會跟國科會</w:t>
      </w:r>
      <w:r w:rsidRPr="001A2F75">
        <w:rPr>
          <w:rFonts w:hAnsi="標楷體" w:hint="eastAsia"/>
        </w:rPr>
        <w:t>要協調處理程序，我因此回辦公室上班。後來謝主委知道，很生氣，認為我出面給人家不好的感覺，看到我眼睛的狀況卻去協調是不好的，當初我本來是想能幫忙原能會一些忙，主任出去協調也比較方便，但謝主委知道後，因為沒事先告訴他，真的很生氣，他反應很直接。當時有一位</w:t>
      </w:r>
      <w:r w:rsidR="001A5729" w:rsidRPr="001A2F75">
        <w:rPr>
          <w:rFonts w:hAnsi="標楷體" w:hint="eastAsia"/>
        </w:rPr>
        <w:t>秘書</w:t>
      </w:r>
      <w:r w:rsidRPr="001A2F75">
        <w:rPr>
          <w:rFonts w:hAnsi="標楷體" w:hint="eastAsia"/>
        </w:rPr>
        <w:t>在場，在我辦公室發生的」、「剛開始我覺得不好，後來我可以理解謝主委的想法，我就接受了。」</w:t>
      </w:r>
      <w:r w:rsidR="000F3E6E">
        <w:rPr>
          <w:rFonts w:hAnsi="標楷體" w:hint="eastAsia"/>
          <w:lang w:eastAsia="zh-TW"/>
        </w:rPr>
        <w:t>、</w:t>
      </w:r>
      <w:r w:rsidRPr="001A2F75">
        <w:rPr>
          <w:rFonts w:hAnsi="標楷體" w:hint="eastAsia"/>
        </w:rPr>
        <w:t>「我跟謝主委工作的模式，每天提</w:t>
      </w:r>
      <w:r w:rsidRPr="001A2F75">
        <w:rPr>
          <w:rFonts w:hAnsi="標楷體" w:hint="eastAsia"/>
        </w:rPr>
        <w:lastRenderedPageBreak/>
        <w:t>報訊息，如果謝主委有指示，會告訴我同事，我有一長段時間在居家辦公，由謝主委統一指揮國會組，做人力調度。」</w:t>
      </w:r>
      <w:r w:rsidR="000F3E6E">
        <w:rPr>
          <w:rFonts w:hAnsi="標楷體" w:hint="eastAsia"/>
          <w:lang w:eastAsia="zh-TW"/>
        </w:rPr>
        <w:t>、</w:t>
      </w:r>
      <w:r w:rsidRPr="001A2F75">
        <w:rPr>
          <w:rFonts w:hAnsi="標楷體" w:hint="eastAsia"/>
        </w:rPr>
        <w:t>「沒有參加共識營。謝主委也希望我不要到處跑，盡量留在辦公室。」謝主委則稱：「他開刀了，我體恤他，且疫情因素讓他居家辦公。」由上可</w:t>
      </w:r>
      <w:proofErr w:type="gramStart"/>
      <w:r w:rsidRPr="001A2F75">
        <w:rPr>
          <w:rFonts w:hAnsi="標楷體" w:hint="eastAsia"/>
        </w:rPr>
        <w:t>徵</w:t>
      </w:r>
      <w:proofErr w:type="gramEnd"/>
      <w:r w:rsidRPr="001A2F75">
        <w:rPr>
          <w:rFonts w:hAnsi="標楷體" w:hint="eastAsia"/>
        </w:rPr>
        <w:t>，原能會</w:t>
      </w:r>
      <w:proofErr w:type="gramStart"/>
      <w:r w:rsidRPr="001A2F75">
        <w:rPr>
          <w:rFonts w:hAnsi="標楷體" w:hint="eastAsia"/>
        </w:rPr>
        <w:t>國會組某主</w:t>
      </w:r>
      <w:proofErr w:type="gramEnd"/>
      <w:r w:rsidRPr="001A2F75">
        <w:rPr>
          <w:rFonts w:hAnsi="標楷體" w:hint="eastAsia"/>
        </w:rPr>
        <w:t>任自110年8月24日至12月31日、111年全年，達1年4個月都在居家辦公，連原能會辦理主管共識營，該主任都被要求無需參加，以居家辦公方式為由取代病假，</w:t>
      </w:r>
      <w:r w:rsidR="00EE3610" w:rsidRPr="001A2F75">
        <w:rPr>
          <w:rFonts w:hAnsi="標楷體" w:hint="eastAsia"/>
          <w:lang w:eastAsia="zh-TW"/>
        </w:rPr>
        <w:t>顯</w:t>
      </w:r>
      <w:r w:rsidR="000D6812" w:rsidRPr="001A2F75">
        <w:rPr>
          <w:rFonts w:hAnsi="標楷體" w:hint="eastAsia"/>
          <w:lang w:eastAsia="zh-TW"/>
        </w:rPr>
        <w:t>不符</w:t>
      </w:r>
      <w:r w:rsidR="000D6812" w:rsidRPr="001A2F75">
        <w:rPr>
          <w:rFonts w:hAnsi="標楷體" w:hint="eastAsia"/>
        </w:rPr>
        <w:t>原能會因應COVID-19疫情實施居家辦公工作規範之規定</w:t>
      </w:r>
      <w:r w:rsidR="000D6812" w:rsidRPr="001A2F75">
        <w:rPr>
          <w:rFonts w:hAnsi="標楷體" w:hint="eastAsia"/>
          <w:lang w:eastAsia="zh-TW"/>
        </w:rPr>
        <w:t>，</w:t>
      </w:r>
      <w:proofErr w:type="spellStart"/>
      <w:r w:rsidRPr="001A2F75">
        <w:rPr>
          <w:rFonts w:hAnsi="標楷體" w:hint="eastAsia"/>
        </w:rPr>
        <w:t>原能會顯有欠當</w:t>
      </w:r>
      <w:proofErr w:type="spellEnd"/>
      <w:r w:rsidRPr="001A2F75">
        <w:rPr>
          <w:rFonts w:hAnsi="標楷體" w:hint="eastAsia"/>
        </w:rPr>
        <w:t>。</w:t>
      </w:r>
    </w:p>
    <w:p w:rsidR="000B2B6A" w:rsidRPr="001A2F75" w:rsidRDefault="00131784" w:rsidP="001F5CA7">
      <w:pPr>
        <w:pStyle w:val="3"/>
        <w:numPr>
          <w:ilvl w:val="2"/>
          <w:numId w:val="7"/>
        </w:numPr>
        <w:overflowPunct w:val="0"/>
        <w:autoSpaceDE w:val="0"/>
        <w:autoSpaceDN w:val="0"/>
        <w:rPr>
          <w:szCs w:val="48"/>
        </w:rPr>
      </w:pPr>
      <w:r w:rsidRPr="001A2F75">
        <w:rPr>
          <w:rFonts w:hint="eastAsia"/>
        </w:rPr>
        <w:t>綜上，</w:t>
      </w:r>
      <w:r w:rsidR="00FE69CF" w:rsidRPr="001A2F75">
        <w:rPr>
          <w:rFonts w:hint="eastAsia"/>
        </w:rPr>
        <w:t>據原能會因應COVID-19疫情實施居家辦公工作規範之規定，疫情期間同仁以實施分組居家辦公。經該會查復資料顯示，國會組某主任自110年8月24日至12月31日、111年全年，達1年4個月都在居家辦公，連原能會辦理主管共識營，該主任都被要求無需參加，原能會對國會組主任以居家辦公方式為由取代病假，顯有欠當</w:t>
      </w:r>
      <w:r w:rsidR="001F5CA7" w:rsidRPr="001A2F75">
        <w:rPr>
          <w:rFonts w:hint="eastAsia"/>
        </w:rPr>
        <w:t>。</w:t>
      </w:r>
      <w:bookmarkEnd w:id="44"/>
    </w:p>
    <w:p w:rsidR="007A263A" w:rsidRPr="001A2F75" w:rsidRDefault="000B2B6A" w:rsidP="00A83A0F">
      <w:pPr>
        <w:pStyle w:val="11"/>
        <w:overflowPunct w:val="0"/>
        <w:autoSpaceDE w:val="0"/>
        <w:autoSpaceDN w:val="0"/>
        <w:ind w:left="680" w:firstLine="680"/>
        <w:rPr>
          <w:bCs/>
        </w:rPr>
      </w:pPr>
      <w:bookmarkStart w:id="48" w:name="_Toc529222689"/>
      <w:bookmarkStart w:id="49" w:name="_Toc529223111"/>
      <w:bookmarkStart w:id="50" w:name="_Toc529223862"/>
      <w:bookmarkStart w:id="51" w:name="_Toc529228265"/>
      <w:r w:rsidRPr="001A2F75">
        <w:rPr>
          <w:bCs/>
        </w:rPr>
        <w:br w:type="page"/>
      </w:r>
      <w:r w:rsidR="004F7B61" w:rsidRPr="001A2F75">
        <w:rPr>
          <w:rFonts w:hint="eastAsia"/>
          <w:bCs/>
        </w:rPr>
        <w:lastRenderedPageBreak/>
        <w:t>據</w:t>
      </w:r>
      <w:proofErr w:type="gramStart"/>
      <w:r w:rsidR="004F7B61" w:rsidRPr="001A2F75">
        <w:rPr>
          <w:rFonts w:hint="eastAsia"/>
          <w:bCs/>
        </w:rPr>
        <w:t>上論結</w:t>
      </w:r>
      <w:proofErr w:type="gramEnd"/>
      <w:r w:rsidR="004F7B61" w:rsidRPr="001A2F75">
        <w:rPr>
          <w:rFonts w:hint="eastAsia"/>
          <w:bCs/>
        </w:rPr>
        <w:t>，</w:t>
      </w:r>
      <w:r w:rsidR="0092530A" w:rsidRPr="001A2F75">
        <w:rPr>
          <w:rFonts w:hint="eastAsia"/>
          <w:bCs/>
        </w:rPr>
        <w:t>原能會於107年11月6日</w:t>
      </w:r>
      <w:r w:rsidR="003F3F88" w:rsidRPr="001A2F75">
        <w:rPr>
          <w:rFonts w:hint="eastAsia"/>
          <w:bCs/>
        </w:rPr>
        <w:t>修</w:t>
      </w:r>
      <w:r w:rsidR="0092530A" w:rsidRPr="001A2F75">
        <w:rPr>
          <w:rFonts w:hint="eastAsia"/>
          <w:bCs/>
        </w:rPr>
        <w:t>訂該會性騷擾申訴調查處理要點</w:t>
      </w:r>
      <w:r w:rsidR="003F3F88" w:rsidRPr="001A2F75">
        <w:rPr>
          <w:rFonts w:hint="eastAsia"/>
          <w:bCs/>
        </w:rPr>
        <w:t>時</w:t>
      </w:r>
      <w:r w:rsidR="0092530A" w:rsidRPr="001A2F75">
        <w:rPr>
          <w:rFonts w:hint="eastAsia"/>
          <w:bCs/>
        </w:rPr>
        <w:t>，未將該會首長納入申訴對象，致生謝曉星前主委</w:t>
      </w:r>
      <w:proofErr w:type="gramStart"/>
      <w:r w:rsidR="0092530A" w:rsidRPr="001A2F75">
        <w:rPr>
          <w:rFonts w:hint="eastAsia"/>
          <w:bCs/>
        </w:rPr>
        <w:t>涉犯職</w:t>
      </w:r>
      <w:proofErr w:type="gramEnd"/>
      <w:r w:rsidR="0092530A" w:rsidRPr="001A2F75">
        <w:rPr>
          <w:rFonts w:hint="eastAsia"/>
          <w:bCs/>
        </w:rPr>
        <w:t>場性騷擾事件，欠缺法源可申訴並進行調查，遲至112年3月1日始修訂第6點第2項規定，核有欠當；</w:t>
      </w:r>
      <w:r w:rsidR="003F3F88" w:rsidRPr="001A2F75">
        <w:rPr>
          <w:rFonts w:hint="eastAsia"/>
          <w:bCs/>
        </w:rPr>
        <w:t>於</w:t>
      </w:r>
      <w:r w:rsidR="0092530A" w:rsidRPr="001A2F75">
        <w:rPr>
          <w:rFonts w:hint="eastAsia"/>
          <w:bCs/>
        </w:rPr>
        <w:t>本案發生時，未</w:t>
      </w:r>
      <w:proofErr w:type="gramStart"/>
      <w:r w:rsidR="0092530A" w:rsidRPr="001A2F75">
        <w:rPr>
          <w:rFonts w:hint="eastAsia"/>
          <w:bCs/>
        </w:rPr>
        <w:t>依</w:t>
      </w:r>
      <w:r w:rsidR="00CA26D2" w:rsidRPr="001A2F75">
        <w:rPr>
          <w:rFonts w:hint="eastAsia"/>
          <w:bCs/>
        </w:rPr>
        <w:t>性工法</w:t>
      </w:r>
      <w:proofErr w:type="gramEnd"/>
      <w:r w:rsidR="00CA26D2" w:rsidRPr="001A2F75">
        <w:rPr>
          <w:rFonts w:hint="eastAsia"/>
          <w:bCs/>
        </w:rPr>
        <w:t>第</w:t>
      </w:r>
      <w:r w:rsidR="00CA26D2" w:rsidRPr="001A2F75">
        <w:rPr>
          <w:bCs/>
        </w:rPr>
        <w:t>13</w:t>
      </w:r>
      <w:r w:rsidR="00CA26D2" w:rsidRPr="001A2F75">
        <w:rPr>
          <w:rFonts w:hint="eastAsia"/>
          <w:bCs/>
        </w:rPr>
        <w:t>條第</w:t>
      </w:r>
      <w:r w:rsidR="00CA26D2" w:rsidRPr="001A2F75">
        <w:rPr>
          <w:bCs/>
        </w:rPr>
        <w:t>2</w:t>
      </w:r>
      <w:r w:rsidR="00CA26D2" w:rsidRPr="001A2F75">
        <w:rPr>
          <w:rFonts w:hint="eastAsia"/>
          <w:bCs/>
        </w:rPr>
        <w:t>項</w:t>
      </w:r>
      <w:r w:rsidR="0092530A" w:rsidRPr="001A2F75">
        <w:rPr>
          <w:rFonts w:hint="eastAsia"/>
          <w:bCs/>
        </w:rPr>
        <w:t>規定</w:t>
      </w:r>
      <w:r w:rsidR="00CA26D2" w:rsidRPr="001A2F75">
        <w:rPr>
          <w:rFonts w:hint="eastAsia"/>
          <w:bCs/>
        </w:rPr>
        <w:t>，</w:t>
      </w:r>
      <w:r w:rsidR="0092530A" w:rsidRPr="001A2F75">
        <w:rPr>
          <w:rFonts w:hint="eastAsia"/>
          <w:bCs/>
        </w:rPr>
        <w:t>立即主動介入調查以確認事件之始末，也未採取對被害人保護等相關措施，任本事件持續衍生爭議，引發媒體及社會大眾關注及</w:t>
      </w:r>
      <w:proofErr w:type="gramStart"/>
      <w:r w:rsidR="0092530A" w:rsidRPr="001A2F75">
        <w:rPr>
          <w:rFonts w:hint="eastAsia"/>
          <w:bCs/>
        </w:rPr>
        <w:t>不滿</w:t>
      </w:r>
      <w:proofErr w:type="gramEnd"/>
      <w:r w:rsidR="0092530A" w:rsidRPr="001A2F75">
        <w:rPr>
          <w:rFonts w:hint="eastAsia"/>
          <w:bCs/>
        </w:rPr>
        <w:t>，嗣後仍堅稱因無人申訴，</w:t>
      </w:r>
      <w:r w:rsidR="006B2352" w:rsidRPr="001A2F75">
        <w:rPr>
          <w:rFonts w:hint="eastAsia"/>
          <w:bCs/>
        </w:rPr>
        <w:t>顯</w:t>
      </w:r>
      <w:proofErr w:type="gramStart"/>
      <w:r w:rsidR="00AF02AC" w:rsidRPr="001A2F75">
        <w:rPr>
          <w:rFonts w:hint="eastAsia"/>
          <w:bCs/>
        </w:rPr>
        <w:t>對</w:t>
      </w:r>
      <w:r w:rsidR="0092530A" w:rsidRPr="001A2F75">
        <w:rPr>
          <w:rFonts w:hint="eastAsia"/>
          <w:bCs/>
        </w:rPr>
        <w:t>性工</w:t>
      </w:r>
      <w:proofErr w:type="gramEnd"/>
      <w:r w:rsidR="0092530A" w:rsidRPr="001A2F75">
        <w:rPr>
          <w:rFonts w:hint="eastAsia"/>
          <w:bCs/>
        </w:rPr>
        <w:t>法</w:t>
      </w:r>
      <w:proofErr w:type="gramStart"/>
      <w:r w:rsidR="0092530A" w:rsidRPr="001A2F75">
        <w:rPr>
          <w:rFonts w:hint="eastAsia"/>
          <w:bCs/>
        </w:rPr>
        <w:t>認知偏</w:t>
      </w:r>
      <w:proofErr w:type="gramEnd"/>
      <w:r w:rsidR="0092530A" w:rsidRPr="001A2F75">
        <w:rPr>
          <w:rFonts w:hint="eastAsia"/>
          <w:bCs/>
        </w:rPr>
        <w:t>誤，核有疏失；</w:t>
      </w:r>
      <w:proofErr w:type="gramStart"/>
      <w:r w:rsidR="00CA26D2" w:rsidRPr="001A2F75">
        <w:rPr>
          <w:rFonts w:hint="eastAsia"/>
          <w:bCs/>
        </w:rPr>
        <w:t>另</w:t>
      </w:r>
      <w:proofErr w:type="gramEnd"/>
      <w:r w:rsidR="00CA26D2" w:rsidRPr="001A2F75">
        <w:rPr>
          <w:rFonts w:hint="eastAsia"/>
          <w:bCs/>
        </w:rPr>
        <w:t>，</w:t>
      </w:r>
      <w:r w:rsidR="0092530A" w:rsidRPr="001A2F75">
        <w:rPr>
          <w:rFonts w:hint="eastAsia"/>
          <w:bCs/>
        </w:rPr>
        <w:t>原能會</w:t>
      </w:r>
      <w:proofErr w:type="gramStart"/>
      <w:r w:rsidR="0092530A" w:rsidRPr="001A2F75">
        <w:rPr>
          <w:rFonts w:hint="eastAsia"/>
          <w:bCs/>
        </w:rPr>
        <w:t>國會組某主</w:t>
      </w:r>
      <w:proofErr w:type="gramEnd"/>
      <w:r w:rsidR="0092530A" w:rsidRPr="001A2F75">
        <w:rPr>
          <w:rFonts w:hint="eastAsia"/>
          <w:bCs/>
        </w:rPr>
        <w:t>任</w:t>
      </w:r>
      <w:r w:rsidR="00AF02AC" w:rsidRPr="001A2F75">
        <w:rPr>
          <w:rFonts w:hint="eastAsia"/>
          <w:bCs/>
        </w:rPr>
        <w:t>在疫情期間</w:t>
      </w:r>
      <w:r w:rsidR="0092530A" w:rsidRPr="001A2F75">
        <w:rPr>
          <w:rFonts w:hint="eastAsia"/>
          <w:bCs/>
        </w:rPr>
        <w:t>達1年4個月都在居家辦公，連原能會辦理主管共識營都被要求無需參加，原能會對國會組主任以居家辦公方式為由取代病假，顯有欠當</w:t>
      </w:r>
      <w:r w:rsidR="007D622E" w:rsidRPr="001A2F75">
        <w:rPr>
          <w:rFonts w:hint="eastAsia"/>
        </w:rPr>
        <w:t>。核以上機關違失情節嚴重，</w:t>
      </w:r>
      <w:proofErr w:type="gramStart"/>
      <w:r w:rsidR="004F7B61" w:rsidRPr="001A2F75">
        <w:rPr>
          <w:rFonts w:hint="eastAsia"/>
          <w:bCs/>
        </w:rPr>
        <w:t>爰</w:t>
      </w:r>
      <w:proofErr w:type="gramEnd"/>
      <w:r w:rsidR="004F7B61" w:rsidRPr="001A2F75">
        <w:rPr>
          <w:rFonts w:hint="eastAsia"/>
          <w:bCs/>
        </w:rPr>
        <w:t>依監察法第24條提案糾正，移送行政院轉飭所屬確實檢討改善</w:t>
      </w:r>
      <w:proofErr w:type="gramStart"/>
      <w:r w:rsidR="004F7B61" w:rsidRPr="001A2F75">
        <w:rPr>
          <w:rFonts w:hint="eastAsia"/>
          <w:bCs/>
        </w:rPr>
        <w:t>見復</w:t>
      </w:r>
      <w:proofErr w:type="gramEnd"/>
      <w:r w:rsidR="004F7B61" w:rsidRPr="001A2F75">
        <w:rPr>
          <w:rFonts w:hint="eastAsia"/>
          <w:bCs/>
        </w:rPr>
        <w:t>。</w:t>
      </w:r>
      <w:bookmarkEnd w:id="34"/>
      <w:bookmarkEnd w:id="35"/>
      <w:bookmarkEnd w:id="36"/>
      <w:bookmarkEnd w:id="37"/>
      <w:bookmarkEnd w:id="38"/>
      <w:bookmarkEnd w:id="39"/>
      <w:bookmarkEnd w:id="40"/>
      <w:bookmarkEnd w:id="41"/>
      <w:bookmarkEnd w:id="42"/>
      <w:bookmarkEnd w:id="43"/>
      <w:bookmarkEnd w:id="48"/>
      <w:bookmarkEnd w:id="49"/>
      <w:bookmarkEnd w:id="50"/>
      <w:bookmarkEnd w:id="51"/>
    </w:p>
    <w:sectPr w:rsidR="007A263A" w:rsidRPr="001A2F75">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5C6" w:rsidRDefault="008545C6" w:rsidP="007A263A">
      <w:r>
        <w:separator/>
      </w:r>
    </w:p>
  </w:endnote>
  <w:endnote w:type="continuationSeparator" w:id="0">
    <w:p w:rsidR="008545C6" w:rsidRDefault="008545C6" w:rsidP="007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03" w:rsidRDefault="001A6F03">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A6F03" w:rsidRDefault="001A6F03">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03" w:rsidRDefault="001A6F03">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82DB6">
      <w:rPr>
        <w:rStyle w:val="a7"/>
        <w:noProof/>
        <w:sz w:val="24"/>
      </w:rPr>
      <w:t>9</w:t>
    </w:r>
    <w:r>
      <w:rPr>
        <w:rStyle w:val="a7"/>
        <w:sz w:val="24"/>
      </w:rPr>
      <w:fldChar w:fldCharType="end"/>
    </w:r>
  </w:p>
  <w:p w:rsidR="001A6F03" w:rsidRDefault="001A6F03">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5C6" w:rsidRDefault="008545C6" w:rsidP="007A263A">
      <w:r>
        <w:separator/>
      </w:r>
    </w:p>
  </w:footnote>
  <w:footnote w:type="continuationSeparator" w:id="0">
    <w:p w:rsidR="008545C6" w:rsidRDefault="008545C6" w:rsidP="007A263A">
      <w:r>
        <w:continuationSeparator/>
      </w:r>
    </w:p>
  </w:footnote>
  <w:footnote w:id="1">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保訓會107年3月9日公保字第1071060076號函。</w:t>
      </w:r>
    </w:p>
  </w:footnote>
  <w:footnote w:id="2">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保訓會100年4月14日公保字第1000005427號函。</w:t>
      </w:r>
    </w:p>
  </w:footnote>
  <w:footnote w:id="3">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保訓會106年12月26日公保字第10600134811號函。</w:t>
      </w:r>
    </w:p>
  </w:footnote>
  <w:footnote w:id="4">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勞動部107年1月8日勞動條4字第1060030689號函。</w:t>
      </w:r>
    </w:p>
  </w:footnote>
  <w:footnote w:id="5">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保訓會107年3月9日公保字第1071060076號函。</w:t>
      </w:r>
    </w:p>
  </w:footnote>
  <w:footnote w:id="6">
    <w:p w:rsidR="00131784" w:rsidRPr="00B5072E" w:rsidRDefault="00131784" w:rsidP="00131784">
      <w:pPr>
        <w:pStyle w:val="ac"/>
        <w:rPr>
          <w:rFonts w:ascii="標楷體" w:eastAsia="標楷體" w:hAnsi="標楷體"/>
        </w:rPr>
      </w:pPr>
      <w:r w:rsidRPr="00B5072E">
        <w:rPr>
          <w:rStyle w:val="ae"/>
          <w:rFonts w:ascii="標楷體" w:eastAsia="標楷體" w:hAnsi="標楷體"/>
        </w:rPr>
        <w:footnoteRef/>
      </w:r>
      <w:r w:rsidRPr="00B5072E">
        <w:rPr>
          <w:rFonts w:ascii="標楷體" w:eastAsia="標楷體" w:hAnsi="標楷體"/>
        </w:rPr>
        <w:t xml:space="preserve"> </w:t>
      </w:r>
      <w:r w:rsidRPr="00B5072E">
        <w:rPr>
          <w:rFonts w:ascii="標楷體" w:eastAsia="標楷體" w:hAnsi="標楷體" w:hint="eastAsia"/>
        </w:rPr>
        <w:t>勞動部111年11月25日勞動條4字第1110141071號函。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AD4E5D"/>
    <w:multiLevelType w:val="hybridMultilevel"/>
    <w:tmpl w:val="10BEAA8E"/>
    <w:lvl w:ilvl="0" w:tplc="20500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5CB6385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trike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trike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trike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F743C5"/>
    <w:multiLevelType w:val="hybridMultilevel"/>
    <w:tmpl w:val="B4269774"/>
    <w:lvl w:ilvl="0" w:tplc="725A7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9E6FF3"/>
    <w:multiLevelType w:val="hybridMultilevel"/>
    <w:tmpl w:val="B2284A4A"/>
    <w:lvl w:ilvl="0" w:tplc="ED6E2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8E1C0B"/>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 w:numId="8">
    <w:abstractNumId w:val="2"/>
  </w:num>
  <w:num w:numId="9">
    <w:abstractNumId w:val="2"/>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7"/>
    <w:rsid w:val="00012177"/>
    <w:rsid w:val="00015F49"/>
    <w:rsid w:val="000212D9"/>
    <w:rsid w:val="00025179"/>
    <w:rsid w:val="00033772"/>
    <w:rsid w:val="000432CA"/>
    <w:rsid w:val="000533F1"/>
    <w:rsid w:val="0008700B"/>
    <w:rsid w:val="000A0971"/>
    <w:rsid w:val="000A6C87"/>
    <w:rsid w:val="000B2B6A"/>
    <w:rsid w:val="000B367F"/>
    <w:rsid w:val="000B3F2A"/>
    <w:rsid w:val="000B3FDD"/>
    <w:rsid w:val="000D3A84"/>
    <w:rsid w:val="000D6812"/>
    <w:rsid w:val="000E1F0B"/>
    <w:rsid w:val="000E4A9C"/>
    <w:rsid w:val="000F2F0D"/>
    <w:rsid w:val="000F3E6E"/>
    <w:rsid w:val="000F52FE"/>
    <w:rsid w:val="00105FBC"/>
    <w:rsid w:val="00124B36"/>
    <w:rsid w:val="00131784"/>
    <w:rsid w:val="00157132"/>
    <w:rsid w:val="001826A5"/>
    <w:rsid w:val="001979F6"/>
    <w:rsid w:val="001A2F75"/>
    <w:rsid w:val="001A5729"/>
    <w:rsid w:val="001A6F03"/>
    <w:rsid w:val="001C04A6"/>
    <w:rsid w:val="001C59C7"/>
    <w:rsid w:val="001D71C2"/>
    <w:rsid w:val="001E26A4"/>
    <w:rsid w:val="001F057D"/>
    <w:rsid w:val="001F5CA7"/>
    <w:rsid w:val="0020091F"/>
    <w:rsid w:val="00206577"/>
    <w:rsid w:val="00210469"/>
    <w:rsid w:val="002147CE"/>
    <w:rsid w:val="00232FB7"/>
    <w:rsid w:val="002668CB"/>
    <w:rsid w:val="00272DC6"/>
    <w:rsid w:val="002816D6"/>
    <w:rsid w:val="00282543"/>
    <w:rsid w:val="00286A91"/>
    <w:rsid w:val="002913A2"/>
    <w:rsid w:val="00291E45"/>
    <w:rsid w:val="00294503"/>
    <w:rsid w:val="002A03A9"/>
    <w:rsid w:val="002A35B4"/>
    <w:rsid w:val="002B2427"/>
    <w:rsid w:val="002D084A"/>
    <w:rsid w:val="002E0FB6"/>
    <w:rsid w:val="002E6D05"/>
    <w:rsid w:val="002F747E"/>
    <w:rsid w:val="00304777"/>
    <w:rsid w:val="00320576"/>
    <w:rsid w:val="0032688C"/>
    <w:rsid w:val="00386600"/>
    <w:rsid w:val="00395F7C"/>
    <w:rsid w:val="003B0240"/>
    <w:rsid w:val="003B16B5"/>
    <w:rsid w:val="003D654F"/>
    <w:rsid w:val="003E5641"/>
    <w:rsid w:val="003F02A2"/>
    <w:rsid w:val="003F0324"/>
    <w:rsid w:val="003F3F88"/>
    <w:rsid w:val="00406725"/>
    <w:rsid w:val="004159F4"/>
    <w:rsid w:val="00427BA4"/>
    <w:rsid w:val="00435C57"/>
    <w:rsid w:val="00436083"/>
    <w:rsid w:val="00441A92"/>
    <w:rsid w:val="00456E53"/>
    <w:rsid w:val="00457E7B"/>
    <w:rsid w:val="00460058"/>
    <w:rsid w:val="00473E7F"/>
    <w:rsid w:val="0048149A"/>
    <w:rsid w:val="00485270"/>
    <w:rsid w:val="004B1AA0"/>
    <w:rsid w:val="004B3953"/>
    <w:rsid w:val="004C799D"/>
    <w:rsid w:val="004D4C6F"/>
    <w:rsid w:val="004D5554"/>
    <w:rsid w:val="004F4111"/>
    <w:rsid w:val="004F7564"/>
    <w:rsid w:val="004F7B61"/>
    <w:rsid w:val="005011BF"/>
    <w:rsid w:val="00502F9C"/>
    <w:rsid w:val="00513F7D"/>
    <w:rsid w:val="0053278C"/>
    <w:rsid w:val="005406FB"/>
    <w:rsid w:val="005431E4"/>
    <w:rsid w:val="00557FAC"/>
    <w:rsid w:val="005738AC"/>
    <w:rsid w:val="00582201"/>
    <w:rsid w:val="005A4F60"/>
    <w:rsid w:val="005C2284"/>
    <w:rsid w:val="005E3800"/>
    <w:rsid w:val="00603A00"/>
    <w:rsid w:val="00614616"/>
    <w:rsid w:val="006236F0"/>
    <w:rsid w:val="00635ACE"/>
    <w:rsid w:val="0064214E"/>
    <w:rsid w:val="00646E1C"/>
    <w:rsid w:val="0066207E"/>
    <w:rsid w:val="00675446"/>
    <w:rsid w:val="00681918"/>
    <w:rsid w:val="006862E4"/>
    <w:rsid w:val="00690B03"/>
    <w:rsid w:val="006B2352"/>
    <w:rsid w:val="006B2D0F"/>
    <w:rsid w:val="006B4C1C"/>
    <w:rsid w:val="006C22A6"/>
    <w:rsid w:val="00710E83"/>
    <w:rsid w:val="00714985"/>
    <w:rsid w:val="00732D01"/>
    <w:rsid w:val="00750210"/>
    <w:rsid w:val="00760306"/>
    <w:rsid w:val="00785A14"/>
    <w:rsid w:val="00791B62"/>
    <w:rsid w:val="007A1B61"/>
    <w:rsid w:val="007A263A"/>
    <w:rsid w:val="007D297E"/>
    <w:rsid w:val="007D622E"/>
    <w:rsid w:val="007E217A"/>
    <w:rsid w:val="00805159"/>
    <w:rsid w:val="00812FC5"/>
    <w:rsid w:val="0081683B"/>
    <w:rsid w:val="00822A6F"/>
    <w:rsid w:val="008545C6"/>
    <w:rsid w:val="00865FC2"/>
    <w:rsid w:val="00881999"/>
    <w:rsid w:val="00882DB6"/>
    <w:rsid w:val="00894038"/>
    <w:rsid w:val="008A0E78"/>
    <w:rsid w:val="008B07D4"/>
    <w:rsid w:val="008C7229"/>
    <w:rsid w:val="008D7001"/>
    <w:rsid w:val="008E4DF2"/>
    <w:rsid w:val="009041F9"/>
    <w:rsid w:val="009100DE"/>
    <w:rsid w:val="00915C3F"/>
    <w:rsid w:val="00916F28"/>
    <w:rsid w:val="0092530A"/>
    <w:rsid w:val="0095678A"/>
    <w:rsid w:val="00984D75"/>
    <w:rsid w:val="009857C7"/>
    <w:rsid w:val="00986446"/>
    <w:rsid w:val="009867BF"/>
    <w:rsid w:val="00991FDC"/>
    <w:rsid w:val="009A03F9"/>
    <w:rsid w:val="00A254D9"/>
    <w:rsid w:val="00A324F7"/>
    <w:rsid w:val="00A41E27"/>
    <w:rsid w:val="00A50AB6"/>
    <w:rsid w:val="00A66C5F"/>
    <w:rsid w:val="00A73235"/>
    <w:rsid w:val="00A83A0F"/>
    <w:rsid w:val="00A87405"/>
    <w:rsid w:val="00AA17D7"/>
    <w:rsid w:val="00AA3DC5"/>
    <w:rsid w:val="00AC1A63"/>
    <w:rsid w:val="00AC34B9"/>
    <w:rsid w:val="00AD73FC"/>
    <w:rsid w:val="00AE1ACF"/>
    <w:rsid w:val="00AE2473"/>
    <w:rsid w:val="00AF02AC"/>
    <w:rsid w:val="00B02F54"/>
    <w:rsid w:val="00B054CB"/>
    <w:rsid w:val="00B12DB0"/>
    <w:rsid w:val="00B2610A"/>
    <w:rsid w:val="00B27589"/>
    <w:rsid w:val="00B37E71"/>
    <w:rsid w:val="00B423C5"/>
    <w:rsid w:val="00B436FE"/>
    <w:rsid w:val="00B43C01"/>
    <w:rsid w:val="00B5072E"/>
    <w:rsid w:val="00B61544"/>
    <w:rsid w:val="00B674DB"/>
    <w:rsid w:val="00B9266C"/>
    <w:rsid w:val="00BA7DE9"/>
    <w:rsid w:val="00BB3383"/>
    <w:rsid w:val="00BB74A2"/>
    <w:rsid w:val="00BC6A4E"/>
    <w:rsid w:val="00BF5223"/>
    <w:rsid w:val="00C13D30"/>
    <w:rsid w:val="00C141F0"/>
    <w:rsid w:val="00C21EAA"/>
    <w:rsid w:val="00C2451D"/>
    <w:rsid w:val="00C45B08"/>
    <w:rsid w:val="00C535A5"/>
    <w:rsid w:val="00C53E79"/>
    <w:rsid w:val="00C54EDD"/>
    <w:rsid w:val="00C574F6"/>
    <w:rsid w:val="00C71EA5"/>
    <w:rsid w:val="00C84BCA"/>
    <w:rsid w:val="00C870CA"/>
    <w:rsid w:val="00C92CC6"/>
    <w:rsid w:val="00C95949"/>
    <w:rsid w:val="00C9663A"/>
    <w:rsid w:val="00CA26D2"/>
    <w:rsid w:val="00CB1CE1"/>
    <w:rsid w:val="00CC5D31"/>
    <w:rsid w:val="00D021CA"/>
    <w:rsid w:val="00D20D47"/>
    <w:rsid w:val="00D26D82"/>
    <w:rsid w:val="00D3305A"/>
    <w:rsid w:val="00D37699"/>
    <w:rsid w:val="00D53422"/>
    <w:rsid w:val="00D6075D"/>
    <w:rsid w:val="00D75DF3"/>
    <w:rsid w:val="00D812CF"/>
    <w:rsid w:val="00D82F67"/>
    <w:rsid w:val="00DB28C8"/>
    <w:rsid w:val="00DB463B"/>
    <w:rsid w:val="00DC5F01"/>
    <w:rsid w:val="00DD7398"/>
    <w:rsid w:val="00DF6E09"/>
    <w:rsid w:val="00E214AD"/>
    <w:rsid w:val="00E25023"/>
    <w:rsid w:val="00E35DAD"/>
    <w:rsid w:val="00E5738C"/>
    <w:rsid w:val="00E609AA"/>
    <w:rsid w:val="00E630A0"/>
    <w:rsid w:val="00E7004A"/>
    <w:rsid w:val="00E77CC6"/>
    <w:rsid w:val="00E8733F"/>
    <w:rsid w:val="00E8758B"/>
    <w:rsid w:val="00EA2FFE"/>
    <w:rsid w:val="00EA5D4B"/>
    <w:rsid w:val="00EA7391"/>
    <w:rsid w:val="00EB2A6E"/>
    <w:rsid w:val="00EB427F"/>
    <w:rsid w:val="00EB4628"/>
    <w:rsid w:val="00EC3BFB"/>
    <w:rsid w:val="00ED5E37"/>
    <w:rsid w:val="00EE3610"/>
    <w:rsid w:val="00EF5383"/>
    <w:rsid w:val="00F0759C"/>
    <w:rsid w:val="00F10FD5"/>
    <w:rsid w:val="00F24535"/>
    <w:rsid w:val="00F33E47"/>
    <w:rsid w:val="00F603B5"/>
    <w:rsid w:val="00F776C4"/>
    <w:rsid w:val="00F866FD"/>
    <w:rsid w:val="00F93D7E"/>
    <w:rsid w:val="00FB2170"/>
    <w:rsid w:val="00FB2210"/>
    <w:rsid w:val="00FC0F0D"/>
    <w:rsid w:val="00FC284D"/>
    <w:rsid w:val="00FD45FE"/>
    <w:rsid w:val="00FE436B"/>
    <w:rsid w:val="00FE6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0D76D"/>
  <w15:chartTrackingRefBased/>
  <w15:docId w15:val="{9F9A1E4E-1544-4AD1-A49B-3E6BE2F2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1"/>
    <w:qFormat/>
    <w:pPr>
      <w:numPr>
        <w:ilvl w:val="1"/>
        <w:numId w:val="1"/>
      </w:numPr>
      <w:jc w:val="both"/>
      <w:outlineLvl w:val="1"/>
    </w:pPr>
    <w:rPr>
      <w:rFonts w:ascii="標楷體" w:hAnsi="Arial"/>
      <w:bCs/>
      <w:kern w:val="0"/>
      <w:szCs w:val="48"/>
    </w:rPr>
  </w:style>
  <w:style w:type="paragraph" w:styleId="3">
    <w:name w:val="heading 3"/>
    <w:aliases w:val="(一)"/>
    <w:basedOn w:val="a1"/>
    <w:link w:val="30"/>
    <w:qFormat/>
    <w:pPr>
      <w:numPr>
        <w:ilvl w:val="2"/>
        <w:numId w:val="1"/>
      </w:numPr>
      <w:jc w:val="both"/>
      <w:outlineLvl w:val="2"/>
    </w:pPr>
    <w:rPr>
      <w:rFonts w:ascii="標楷體" w:hAnsi="Arial"/>
      <w:bCs/>
      <w:kern w:val="0"/>
      <w:szCs w:val="36"/>
      <w:lang w:val="x-none" w:eastAsia="x-none"/>
    </w:rPr>
  </w:style>
  <w:style w:type="paragraph" w:styleId="4">
    <w:name w:val="heading 4"/>
    <w:basedOn w:val="a1"/>
    <w:link w:val="40"/>
    <w:qFormat/>
    <w:pPr>
      <w:numPr>
        <w:ilvl w:val="3"/>
        <w:numId w:val="1"/>
      </w:numPr>
      <w:jc w:val="both"/>
      <w:outlineLvl w:val="3"/>
    </w:pPr>
    <w:rPr>
      <w:rFonts w:ascii="標楷體" w:hAnsi="Arial"/>
      <w:szCs w:val="36"/>
      <w:lang w:val="x-none" w:eastAsia="x-none"/>
    </w:rPr>
  </w:style>
  <w:style w:type="paragraph" w:styleId="5">
    <w:name w:val="heading 5"/>
    <w:basedOn w:val="a1"/>
    <w:link w:val="50"/>
    <w:qFormat/>
    <w:pPr>
      <w:numPr>
        <w:ilvl w:val="4"/>
        <w:numId w:val="1"/>
      </w:numPr>
      <w:jc w:val="both"/>
      <w:outlineLvl w:val="4"/>
    </w:pPr>
    <w:rPr>
      <w:rFonts w:ascii="標楷體" w:hAnsi="Arial"/>
      <w:bCs/>
      <w:szCs w:val="36"/>
      <w:lang w:val="x-none" w:eastAsia="x-none"/>
    </w:rPr>
  </w:style>
  <w:style w:type="paragraph" w:styleId="6">
    <w:name w:val="heading 6"/>
    <w:basedOn w:val="a1"/>
    <w:qFormat/>
    <w:pPr>
      <w:numPr>
        <w:ilvl w:val="5"/>
        <w:numId w:val="1"/>
      </w:numPr>
      <w:tabs>
        <w:tab w:val="left" w:pos="2094"/>
      </w:tabs>
      <w:jc w:val="both"/>
      <w:outlineLvl w:val="5"/>
    </w:pPr>
    <w:rPr>
      <w:rFonts w:ascii="標楷體" w:hAnsi="Arial"/>
      <w:szCs w:val="36"/>
    </w:rPr>
  </w:style>
  <w:style w:type="paragraph" w:styleId="7">
    <w:name w:val="heading 7"/>
    <w:basedOn w:val="a1"/>
    <w:qFormat/>
    <w:pPr>
      <w:numPr>
        <w:ilvl w:val="6"/>
        <w:numId w:val="1"/>
      </w:numPr>
      <w:jc w:val="both"/>
      <w:outlineLvl w:val="6"/>
    </w:pPr>
    <w:rPr>
      <w:rFonts w:ascii="標楷體" w:hAnsi="Arial"/>
      <w:bCs/>
      <w:szCs w:val="36"/>
    </w:rPr>
  </w:style>
  <w:style w:type="paragraph" w:styleId="8">
    <w:name w:val="heading 8"/>
    <w:basedOn w:val="a1"/>
    <w:qFormat/>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0"/>
    <w:pPr>
      <w:ind w:leftChars="400" w:left="400"/>
    </w:p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0">
    <w:name w:val="段落樣式6"/>
    <w:basedOn w:val="51"/>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character" w:styleId="a7">
    <w:name w:val="page number"/>
    <w:semiHidden/>
    <w:rPr>
      <w:rFonts w:ascii="標楷體" w:eastAsia="標楷體"/>
      <w:sz w:val="20"/>
    </w:rPr>
  </w:style>
  <w:style w:type="paragraph" w:styleId="10">
    <w:name w:val="toc 1"/>
    <w:basedOn w:val="a1"/>
    <w:next w:val="a1"/>
    <w:uiPriority w:val="39"/>
    <w:pPr>
      <w:ind w:left="200" w:hangingChars="200" w:hanging="200"/>
      <w:jc w:val="both"/>
    </w:pPr>
    <w:rPr>
      <w:rFonts w:ascii="標楷體"/>
    </w:rPr>
  </w:style>
  <w:style w:type="paragraph" w:styleId="21">
    <w:name w:val="toc 2"/>
    <w:basedOn w:val="a1"/>
    <w:next w:val="a1"/>
    <w:autoRedefine/>
    <w:uiPriority w:val="39"/>
    <w:pPr>
      <w:ind w:leftChars="100" w:left="300" w:hangingChars="200" w:hanging="200"/>
      <w:jc w:val="both"/>
    </w:pPr>
    <w:rPr>
      <w:rFonts w:ascii="標楷體"/>
    </w:rPr>
  </w:style>
  <w:style w:type="paragraph" w:styleId="32">
    <w:name w:val="toc 3"/>
    <w:basedOn w:val="a1"/>
    <w:next w:val="a1"/>
    <w:uiPriority w:val="39"/>
    <w:pPr>
      <w:ind w:leftChars="200" w:left="400" w:hangingChars="200" w:hanging="200"/>
      <w:jc w:val="both"/>
    </w:pPr>
    <w:rPr>
      <w:rFonts w:ascii="標楷體"/>
      <w:noProof/>
    </w:rPr>
  </w:style>
  <w:style w:type="paragraph" w:styleId="42">
    <w:name w:val="toc 4"/>
    <w:basedOn w:val="a1"/>
    <w:next w:val="a1"/>
    <w:semiHidden/>
    <w:pPr>
      <w:kinsoku w:val="0"/>
      <w:ind w:leftChars="300" w:left="500" w:hangingChars="200" w:hanging="200"/>
      <w:jc w:val="both"/>
    </w:pPr>
    <w:rPr>
      <w:rFonts w:ascii="標楷體"/>
    </w:rPr>
  </w:style>
  <w:style w:type="paragraph" w:styleId="52">
    <w:name w:val="toc 5"/>
    <w:basedOn w:val="a1"/>
    <w:next w:val="a1"/>
    <w:autoRedefine/>
    <w:semiHidden/>
    <w:pPr>
      <w:kinsoku w:val="0"/>
      <w:ind w:leftChars="400" w:left="600" w:hangingChars="200" w:hanging="200"/>
      <w:jc w:val="both"/>
    </w:pPr>
    <w:rPr>
      <w:rFonts w:ascii="標楷體"/>
    </w:rPr>
  </w:style>
  <w:style w:type="paragraph" w:styleId="61">
    <w:name w:val="toc 6"/>
    <w:basedOn w:val="a1"/>
    <w:next w:val="a1"/>
    <w:autoRedefine/>
    <w:semiHidden/>
    <w:pPr>
      <w:ind w:leftChars="500" w:left="700" w:hangingChars="200" w:hanging="200"/>
    </w:pPr>
    <w:rPr>
      <w:rFonts w:ascii="標楷體"/>
    </w:rPr>
  </w:style>
  <w:style w:type="paragraph" w:styleId="71">
    <w:name w:val="toc 7"/>
    <w:basedOn w:val="a1"/>
    <w:next w:val="a1"/>
    <w:autoRedefine/>
    <w:semiHidden/>
    <w:pPr>
      <w:ind w:leftChars="600" w:left="700" w:hangingChars="100" w:hanging="100"/>
    </w:pPr>
    <w:rPr>
      <w:rFonts w:ascii="標楷體"/>
    </w:rPr>
  </w:style>
  <w:style w:type="paragraph" w:styleId="81">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8">
    <w:name w:val="Hyperlink"/>
    <w:uiPriority w:val="99"/>
    <w:rPr>
      <w:color w:val="0000FF"/>
      <w:u w:val="single"/>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1"/>
    <w:semiHidden/>
    <w:pPr>
      <w:tabs>
        <w:tab w:val="center" w:pos="4153"/>
        <w:tab w:val="right" w:pos="8306"/>
      </w:tabs>
      <w:snapToGrid w:val="0"/>
    </w:pPr>
    <w:rPr>
      <w:sz w:val="20"/>
    </w:rPr>
  </w:style>
  <w:style w:type="paragraph" w:styleId="aa">
    <w:name w:val="footer"/>
    <w:basedOn w:val="a1"/>
    <w:semiHidden/>
    <w:pPr>
      <w:tabs>
        <w:tab w:val="center" w:pos="4153"/>
        <w:tab w:val="right" w:pos="8306"/>
      </w:tabs>
      <w:snapToGrid w:val="0"/>
    </w:pPr>
    <w:rPr>
      <w:sz w:val="20"/>
    </w:rPr>
  </w:style>
  <w:style w:type="paragraph" w:customStyle="1" w:styleId="ab">
    <w:name w:val="簽名日期"/>
    <w:basedOn w:val="a1"/>
    <w:pPr>
      <w:kinsoku w:val="0"/>
      <w:jc w:val="distribute"/>
    </w:pPr>
    <w:rPr>
      <w:kern w:val="0"/>
    </w:rPr>
  </w:style>
  <w:style w:type="paragraph" w:styleId="ac">
    <w:name w:val="footnote text"/>
    <w:basedOn w:val="a1"/>
    <w:link w:val="ad"/>
    <w:uiPriority w:val="99"/>
    <w:semiHidden/>
    <w:unhideWhenUsed/>
    <w:rsid w:val="00F93D7E"/>
    <w:pPr>
      <w:snapToGrid w:val="0"/>
    </w:pPr>
    <w:rPr>
      <w:rFonts w:ascii="Calibri" w:eastAsia="新細明體" w:hAnsi="Calibri"/>
      <w:sz w:val="20"/>
      <w:lang w:val="x-none" w:eastAsia="x-none"/>
    </w:rPr>
  </w:style>
  <w:style w:type="character" w:customStyle="1" w:styleId="ad">
    <w:name w:val="註腳文字 字元"/>
    <w:link w:val="ac"/>
    <w:uiPriority w:val="99"/>
    <w:semiHidden/>
    <w:rsid w:val="00F93D7E"/>
    <w:rPr>
      <w:rFonts w:ascii="Calibri" w:hAnsi="Calibri"/>
      <w:kern w:val="2"/>
    </w:rPr>
  </w:style>
  <w:style w:type="character" w:styleId="ae">
    <w:name w:val="footnote reference"/>
    <w:uiPriority w:val="99"/>
    <w:semiHidden/>
    <w:unhideWhenUsed/>
    <w:rsid w:val="00F93D7E"/>
    <w:rPr>
      <w:vertAlign w:val="superscript"/>
    </w:rPr>
  </w:style>
  <w:style w:type="paragraph" w:customStyle="1" w:styleId="af">
    <w:name w:val="附件"/>
    <w:basedOn w:val="a6"/>
    <w:rsid w:val="00BB3383"/>
    <w:pPr>
      <w:kinsoku w:val="0"/>
      <w:spacing w:before="0"/>
      <w:ind w:left="1047" w:hangingChars="300" w:hanging="1047"/>
    </w:pPr>
    <w:rPr>
      <w:snapToGrid/>
      <w:spacing w:val="0"/>
      <w:kern w:val="0"/>
    </w:rPr>
  </w:style>
  <w:style w:type="paragraph" w:customStyle="1" w:styleId="a0">
    <w:name w:val="表樣式"/>
    <w:basedOn w:val="a1"/>
    <w:next w:val="a1"/>
    <w:rsid w:val="00BB3383"/>
    <w:pPr>
      <w:numPr>
        <w:numId w:val="2"/>
      </w:numPr>
      <w:jc w:val="both"/>
    </w:pPr>
    <w:rPr>
      <w:rFonts w:ascii="標楷體"/>
      <w:kern w:val="0"/>
    </w:rPr>
  </w:style>
  <w:style w:type="paragraph" w:styleId="af0">
    <w:name w:val="Body Text Indent"/>
    <w:basedOn w:val="a1"/>
    <w:link w:val="af1"/>
    <w:semiHidden/>
    <w:rsid w:val="00BB3383"/>
    <w:pPr>
      <w:ind w:left="698" w:hangingChars="200" w:hanging="698"/>
    </w:pPr>
    <w:rPr>
      <w:lang w:val="x-none" w:eastAsia="x-none"/>
    </w:rPr>
  </w:style>
  <w:style w:type="character" w:customStyle="1" w:styleId="af1">
    <w:name w:val="本文縮排 字元"/>
    <w:link w:val="af0"/>
    <w:semiHidden/>
    <w:rsid w:val="00BB3383"/>
    <w:rPr>
      <w:rFonts w:eastAsia="標楷體"/>
      <w:kern w:val="2"/>
      <w:sz w:val="32"/>
    </w:rPr>
  </w:style>
  <w:style w:type="paragraph" w:customStyle="1" w:styleId="af2">
    <w:name w:val="調查報告"/>
    <w:basedOn w:val="a6"/>
    <w:rsid w:val="00BB3383"/>
    <w:pPr>
      <w:kinsoku w:val="0"/>
      <w:spacing w:before="0"/>
      <w:ind w:left="1701" w:firstLine="0"/>
    </w:pPr>
    <w:rPr>
      <w:b/>
      <w:snapToGrid/>
      <w:spacing w:val="200"/>
      <w:kern w:val="0"/>
      <w:sz w:val="36"/>
    </w:rPr>
  </w:style>
  <w:style w:type="paragraph" w:customStyle="1" w:styleId="a">
    <w:name w:val="圖樣式"/>
    <w:basedOn w:val="a1"/>
    <w:next w:val="a1"/>
    <w:rsid w:val="00BB3383"/>
    <w:pPr>
      <w:numPr>
        <w:numId w:val="3"/>
      </w:numPr>
      <w:tabs>
        <w:tab w:val="clear" w:pos="1440"/>
      </w:tabs>
      <w:ind w:left="400" w:hangingChars="400" w:hanging="400"/>
      <w:jc w:val="both"/>
    </w:pPr>
    <w:rPr>
      <w:rFonts w:ascii="標楷體"/>
    </w:rPr>
  </w:style>
  <w:style w:type="paragraph" w:styleId="af3">
    <w:name w:val="table of figures"/>
    <w:basedOn w:val="a1"/>
    <w:next w:val="a1"/>
    <w:semiHidden/>
    <w:rsid w:val="00BB3383"/>
    <w:pPr>
      <w:ind w:left="400" w:hangingChars="400" w:hanging="400"/>
    </w:pPr>
  </w:style>
  <w:style w:type="table" w:styleId="af4">
    <w:name w:val="Table Grid"/>
    <w:basedOn w:val="a3"/>
    <w:rsid w:val="00BB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清單段落2"/>
    <w:basedOn w:val="a1"/>
    <w:rsid w:val="00BB3383"/>
    <w:pPr>
      <w:ind w:leftChars="200" w:left="480"/>
    </w:pPr>
    <w:rPr>
      <w:rFonts w:ascii="Calibri" w:eastAsia="新細明體" w:hAnsi="Calibri"/>
      <w:noProof/>
      <w:sz w:val="24"/>
      <w:szCs w:val="22"/>
    </w:rPr>
  </w:style>
  <w:style w:type="paragraph" w:styleId="af5">
    <w:name w:val="List Paragraph"/>
    <w:basedOn w:val="a1"/>
    <w:uiPriority w:val="34"/>
    <w:qFormat/>
    <w:rsid w:val="00BB3383"/>
    <w:pPr>
      <w:ind w:leftChars="200" w:left="480"/>
    </w:pPr>
    <w:rPr>
      <w:rFonts w:ascii="Calibri" w:eastAsia="新細明體" w:hAnsi="Calibri"/>
      <w:sz w:val="24"/>
      <w:szCs w:val="22"/>
    </w:rPr>
  </w:style>
  <w:style w:type="character" w:customStyle="1" w:styleId="30">
    <w:name w:val="標題 3 字元"/>
    <w:aliases w:val="(一) 字元"/>
    <w:link w:val="3"/>
    <w:rsid w:val="00BB3383"/>
    <w:rPr>
      <w:rFonts w:ascii="標楷體" w:eastAsia="標楷體" w:hAnsi="Arial"/>
      <w:bCs/>
      <w:sz w:val="32"/>
      <w:szCs w:val="36"/>
      <w:lang w:val="x-none" w:eastAsia="x-none"/>
    </w:rPr>
  </w:style>
  <w:style w:type="table" w:customStyle="1" w:styleId="12">
    <w:name w:val="表格格線1"/>
    <w:basedOn w:val="a3"/>
    <w:next w:val="af4"/>
    <w:uiPriority w:val="59"/>
    <w:rsid w:val="00BB33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1"/>
    <w:uiPriority w:val="39"/>
    <w:unhideWhenUsed/>
    <w:qFormat/>
    <w:rsid w:val="00BB3383"/>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7">
    <w:name w:val="Balloon Text"/>
    <w:basedOn w:val="a1"/>
    <w:link w:val="af8"/>
    <w:uiPriority w:val="99"/>
    <w:semiHidden/>
    <w:unhideWhenUsed/>
    <w:rsid w:val="00BB3383"/>
    <w:rPr>
      <w:rFonts w:ascii="Cambria" w:eastAsia="新細明體" w:hAnsi="Cambria"/>
      <w:sz w:val="18"/>
      <w:szCs w:val="18"/>
      <w:lang w:val="x-none" w:eastAsia="x-none"/>
    </w:rPr>
  </w:style>
  <w:style w:type="character" w:customStyle="1" w:styleId="af8">
    <w:name w:val="註解方塊文字 字元"/>
    <w:link w:val="af7"/>
    <w:uiPriority w:val="99"/>
    <w:semiHidden/>
    <w:rsid w:val="00BB3383"/>
    <w:rPr>
      <w:rFonts w:ascii="Cambria" w:hAnsi="Cambria"/>
      <w:kern w:val="2"/>
      <w:sz w:val="18"/>
      <w:szCs w:val="18"/>
    </w:rPr>
  </w:style>
  <w:style w:type="character" w:customStyle="1" w:styleId="40">
    <w:name w:val="標題 4 字元"/>
    <w:link w:val="4"/>
    <w:rsid w:val="00BB3383"/>
    <w:rPr>
      <w:rFonts w:ascii="標楷體" w:eastAsia="標楷體" w:hAnsi="Arial"/>
      <w:kern w:val="2"/>
      <w:sz w:val="32"/>
      <w:szCs w:val="36"/>
      <w:lang w:val="x-none" w:eastAsia="x-none"/>
    </w:rPr>
  </w:style>
  <w:style w:type="character" w:customStyle="1" w:styleId="50">
    <w:name w:val="標題 5 字元"/>
    <w:link w:val="5"/>
    <w:rsid w:val="00BB3383"/>
    <w:rPr>
      <w:rFonts w:ascii="標楷體" w:eastAsia="標楷體" w:hAnsi="Arial"/>
      <w:bCs/>
      <w:kern w:val="2"/>
      <w:sz w:val="32"/>
      <w:szCs w:val="36"/>
      <w:lang w:val="x-none" w:eastAsia="x-none"/>
    </w:rPr>
  </w:style>
  <w:style w:type="character" w:customStyle="1" w:styleId="dialogtext1">
    <w:name w:val="dialog_text1"/>
    <w:rsid w:val="00FC284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w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8F7A-CDE0-4E42-9228-EEEB54A3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15</TotalTime>
  <Pages>15</Pages>
  <Words>1250</Words>
  <Characters>7127</Characters>
  <Application>Microsoft Office Word</Application>
  <DocSecurity>0</DocSecurity>
  <Lines>59</Lines>
  <Paragraphs>16</Paragraphs>
  <ScaleCrop>false</ScaleCrop>
  <Company>cy</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Administrator</dc:creator>
  <cp:keywords/>
  <cp:lastModifiedBy>張瑀升</cp:lastModifiedBy>
  <cp:revision>15</cp:revision>
  <cp:lastPrinted>2023-07-23T23:45:00Z</cp:lastPrinted>
  <dcterms:created xsi:type="dcterms:W3CDTF">2023-07-23T23:49:00Z</dcterms:created>
  <dcterms:modified xsi:type="dcterms:W3CDTF">2023-07-27T07:07:00Z</dcterms:modified>
</cp:coreProperties>
</file>